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资产经营有限公司小额物资购置审批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widowControl/>
        <w:ind w:left="-420" w:leftChars="-200" w:right="-313" w:rightChars="-149" w:firstLine="0" w:firstLineChars="0"/>
        <w:jc w:val="left"/>
        <w:rPr>
          <w:rFonts w:hAnsi="宋体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申报单位（部门）：</w:t>
      </w:r>
      <w:r>
        <w:rPr>
          <w:rFonts w:hint="eastAsia" w:hAnsi="宋体"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  <w:lang w:val="en-US" w:eastAsia="zh-CN"/>
        </w:rPr>
        <w:t xml:space="preserve">           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申请人 ：</w:t>
      </w:r>
      <w:r>
        <w:rPr>
          <w:rFonts w:hint="eastAsia" w:hAnsi="宋体"/>
          <w:sz w:val="28"/>
          <w:szCs w:val="28"/>
          <w:lang w:val="en-US" w:eastAsia="zh-CN"/>
        </w:rPr>
        <w:t xml:space="preserve">      </w:t>
      </w:r>
      <w:r>
        <w:rPr>
          <w:rFonts w:hint="eastAsia" w:hAnsi="宋体"/>
          <w:sz w:val="28"/>
          <w:szCs w:val="28"/>
        </w:rPr>
        <w:t xml:space="preserve"> 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日期：</w:t>
      </w:r>
      <w:r>
        <w:rPr>
          <w:rFonts w:hint="eastAsia" w:hAnsi="宋体"/>
          <w:sz w:val="28"/>
          <w:szCs w:val="28"/>
          <w:lang w:val="en-US" w:eastAsia="zh-CN"/>
        </w:rPr>
        <w:t xml:space="preserve">   年  月   日</w:t>
      </w:r>
      <w:r>
        <w:rPr>
          <w:rFonts w:hint="eastAsia" w:hAnsi="宋体"/>
          <w:sz w:val="28"/>
          <w:szCs w:val="28"/>
        </w:rPr>
        <w:t xml:space="preserve">                                                                  </w:t>
      </w:r>
    </w:p>
    <w:tbl>
      <w:tblPr>
        <w:tblStyle w:val="3"/>
        <w:tblW w:w="5319" w:type="pct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641"/>
        <w:gridCol w:w="1032"/>
        <w:gridCol w:w="858"/>
        <w:gridCol w:w="152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小额物资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品牌型号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hAnsi="宋体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4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购置</w:t>
            </w:r>
            <w:r>
              <w:rPr>
                <w:rFonts w:hint="eastAsia" w:hAnsi="宋体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406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textAlignment w:val="auto"/>
              <w:rPr>
                <w:rFonts w:hint="default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表格不够填写，可后附材料（请示）。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hint="eastAsia" w:hAnsi="宋体"/>
                <w:b/>
                <w:bCs/>
                <w:sz w:val="28"/>
                <w:szCs w:val="28"/>
              </w:rPr>
              <w:t>部门</w:t>
            </w: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负责人审核意见</w:t>
            </w:r>
            <w:bookmarkEnd w:id="0"/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Ansi="宋体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公司分管领导审核意见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分管财务领导审核意见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签</w:t>
            </w:r>
          </w:p>
        </w:tc>
        <w:tc>
          <w:tcPr>
            <w:tcW w:w="10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hint="eastAsia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0" w:leftChars="-200" w:right="-313" w:rightChars="-149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说明：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本审批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表据《云南财经大学资产经营有限公司财务审批制度（试行）》制定，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用于公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司及二级单位常规性购置小额物资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的事前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申报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，包括办公设备、办公用品、卫生劳保用品及各实体生产经营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常规性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物资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0" w:leftChars="-200" w:right="-313" w:rightChars="-149"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审批权限为：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一次性开支（含一次单笔或一次多笔累计，下同）在500元以下（含500元）的由公司二级单位负责人审批；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一次性开支在500元以上1,000元（含1,000元）以下的由公司二级单位负责人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、公司分管领导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审批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；3.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一次性开支在1,000元以上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元（含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元）以下的由公司二级单位负责人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、公司分管领导、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分管财务领导审批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；4.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一次性开支在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元以上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5000元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（含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元）以下的由公司二级单位负责人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、公司分管领导、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分管财务领导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、总经理审批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一次性开支超过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的，须经公司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相关会议审批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D5590"/>
    <w:rsid w:val="2A1725AF"/>
    <w:rsid w:val="398A7544"/>
    <w:rsid w:val="65190915"/>
    <w:rsid w:val="6BFA42E3"/>
    <w:rsid w:val="798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2021-06-03T09:14:00Z</dcterms:created>
  <dc:creator>吴宁江【资产经营有限公司】</dc:creator>
  <cp:lastModifiedBy>Administrator</cp:lastModifiedBy>
  <cp:lastPrinted>2021-06-04T01:27:00Z</cp:lastPrinted>
  <dcterms:modified xsi:type="dcterms:W3CDTF">2021-12-27T07:06:24Z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2070B4BDFEBE4D8F912E6AB58DED124E</vt:lpwstr>
  </property>
</Properties>
</file>