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56"/>
          <w:szCs w:val="56"/>
          <w:shd w:val="clear" w:fill="FFFFFF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招商证券股份有限公司昆明北京路证券营业部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招聘简章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</w:rPr>
        <w:t>招商证券简介</w:t>
      </w:r>
      <w:r>
        <w:rPr>
          <w:rFonts w:hint="eastAsia" w:ascii="宋体" w:hAnsi="宋体" w:eastAsia="宋体" w:cs="宋体"/>
          <w:b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招商证券股份有限公司（以下简称招商证券）是百年招商局旗下金融企业，是拥有证券与基金代理买卖、证券发行与承销、收购兼并、资产重组、财务顾问、资产管理、投资咨询、股指期货、融资融券、直接投资、自营证券投资、基金评价等证券投、融资全面业务的综合类券商。经过近二十五年创业发展，公司综合实力进入国内证券行业前列。2009年11月，招商证券成功IPO并在上海证券交易所上市，代码600999。2009年底，成为总市值超过千亿元人民币的上市券商。截止目前，招商证券成为中证100、上证180、沪深300、新华富时中国A50等多个指数的成分股。2016年10月，招商证券成功在香港联合交易所主板上市，联交所股票代码HK600999；同月A股成功入选“恒生A股可持续发展企业基准指数”，成为首家、也是截止目前唯一一家纳入该指数的大陆券商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招商证券具有稳定的持续盈利能力、科学合理的风险管理架构、专业的服务能力。拥有多层次客户服务渠道，网点覆盖全国99个大中城市，业务范围覆盖境内外的大型全功能投资银行，综合实力位居行业前列；公司设有专业机构客户渠道，为证券投资基金、QFII、社保资金、财务公司等大型机构提供投资理财服务。全资拥有招商证券国际有限公司、招商期货有限公司、招商资本投资有限公司，控股博时基金管理公司、参股招商基金管理公司，构建起国内国际业务一体化的综合证券服务平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招商证券致力于“以卓越的金融服务实现客户价值增长，推动社会经济发展和生活水平提高”，公司将建设产品丰富、服务一流、能力突出、品牌卓越的国际化金融机构，成为客户信赖、社会尊重、股东满意、员工自豪的优秀企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ascii="华文行楷" w:hAnsi="华文行楷" w:eastAsia="华文行楷" w:cs="华文行楷"/>
          <w:i w:val="0"/>
          <w:caps w:val="0"/>
          <w:color w:val="333333"/>
          <w:spacing w:val="0"/>
          <w:sz w:val="31"/>
          <w:szCs w:val="31"/>
          <w:shd w:val="clear" w:fill="FFFFFF"/>
        </w:rPr>
        <w:t>招商荣誉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1"/>
          <w:szCs w:val="31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ascii="楷体_GB2312" w:hAnsi="Helvetica Neue" w:eastAsia="楷体_GB2312" w:cs="楷体_GB2312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连续9年   获得证监会A类AA评价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default" w:ascii="楷体_GB2312" w:hAnsi="Helvetica Neue" w:eastAsia="楷体_GB2312" w:cs="楷体_GB2312"/>
          <w:b/>
          <w:i w:val="0"/>
          <w:caps w:val="0"/>
          <w:color w:val="333333"/>
          <w:spacing w:val="0"/>
          <w:sz w:val="28"/>
          <w:szCs w:val="28"/>
          <w:shd w:val="clear" w:fill="FFFFFF"/>
        </w:rPr>
        <w:t>连续9年   本土最佳研究团队         （《新财富》评）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Helvetica Neue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2016年    中国最佳机构服务商        （《证券时报》评）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Helvetica Neue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2016年    中国最佳财富管理品牌      （《证券时报》评）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Helvetica Neue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2016年    中国最佳资产管理券商      （《证券时报》评）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Helvetica Neue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2015年    资产证券化最佳投行        （《新财富》评）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555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Helvetica Neue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2015年   </w:t>
      </w:r>
      <w:r>
        <w:rPr>
          <w:rFonts w:hint="default" w:ascii="Helvetica Neue" w:hAnsi="Helvetica Neue" w:eastAsia="Helvetica Neue" w:cs="Helvetica Neue"/>
          <w:i w:val="0"/>
          <w:caps w:val="0"/>
          <w:color w:val="252525"/>
          <w:spacing w:val="0"/>
          <w:sz w:val="28"/>
          <w:szCs w:val="28"/>
          <w:shd w:val="clear" w:fill="FFFFFF"/>
        </w:rPr>
        <w:t> </w:t>
      </w:r>
      <w:r>
        <w:rPr>
          <w:rFonts w:hint="default" w:ascii="楷体_GB2312" w:hAnsi="Helvetica Neue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证券机构优秀自营商、非银行类优秀承销商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right="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楷体_GB2312" w:hAnsi="Helvetica Neue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证券公司短融优秀发行人 （“国债公司”发布2015年度中国债券市场优秀成员评选结果）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default" w:ascii="Helvetica Neue" w:hAnsi="Helvetica Neue" w:eastAsia="Helvetica Neue" w:cs="Helvetica Neue"/>
          <w:i w:val="0"/>
          <w:caps w:val="0"/>
          <w:color w:val="333333"/>
          <w:spacing w:val="0"/>
          <w:sz w:val="21"/>
          <w:szCs w:val="21"/>
        </w:rPr>
      </w:pPr>
      <w:bookmarkStart w:id="0" w:name="_GoBack"/>
      <w:bookmarkEnd w:id="0"/>
      <w:r>
        <w:rPr>
          <w:rFonts w:hint="default" w:ascii="楷体_GB2312" w:hAnsi="Helvetica Neue" w:eastAsia="楷体_GB2312" w:cs="楷体_GB2312"/>
          <w:i w:val="0"/>
          <w:caps w:val="0"/>
          <w:color w:val="333333"/>
          <w:spacing w:val="0"/>
          <w:sz w:val="28"/>
          <w:szCs w:val="28"/>
          <w:shd w:val="clear" w:fill="FFFFFF"/>
        </w:rPr>
        <w:t>2014年  大中华区最佳环球商品投资团队（际金融杂志Institutional Investor《机构投资者》）</w:t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85155" cy="6743700"/>
            <wp:effectExtent l="0" t="0" r="1079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674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5B6E8C"/>
    <w:rsid w:val="57FF1864"/>
    <w:rsid w:val="79A0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zjc</dc:creator>
  <cp:lastModifiedBy>若相惜＆不弃</cp:lastModifiedBy>
  <dcterms:modified xsi:type="dcterms:W3CDTF">2018-04-13T13:33:39Z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