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drawing>
          <wp:anchor distT="0" distB="0" distL="114300" distR="114300" simplePos="0" relativeHeight="251703296" behindDoc="1" locked="0" layoutInCell="1" allowOverlap="1">
            <wp:simplePos x="0" y="0"/>
            <wp:positionH relativeFrom="column">
              <wp:posOffset>-944245</wp:posOffset>
            </wp:positionH>
            <wp:positionV relativeFrom="paragraph">
              <wp:posOffset>9525</wp:posOffset>
            </wp:positionV>
            <wp:extent cx="8255000" cy="106870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8254940" cy="10687050"/>
                    </a:xfrm>
                    <a:prstGeom prst="rect">
                      <a:avLst/>
                    </a:prstGeom>
                  </pic:spPr>
                </pic:pic>
              </a:graphicData>
            </a:graphic>
          </wp:anchor>
        </w:drawing>
      </w:r>
    </w:p>
    <w:p/>
    <w:p/>
    <w:p>
      <w:pPr>
        <w:widowControl/>
        <w:jc w:val="center"/>
        <w:rPr>
          <w:rFonts w:ascii="华文琥珀" w:hAnsi="黑体" w:eastAsia="华文琥珀" w:cs="宋体"/>
          <w:bCs/>
          <w:kern w:val="0"/>
          <w:sz w:val="36"/>
          <w:szCs w:val="36"/>
        </w:rPr>
      </w:pPr>
    </w:p>
    <w:p>
      <w:pPr>
        <w:widowControl/>
        <w:jc w:val="center"/>
        <w:rPr>
          <w:rFonts w:ascii="华文琥珀" w:hAnsi="黑体" w:eastAsia="华文琥珀" w:cs="宋体"/>
          <w:bCs/>
          <w:kern w:val="0"/>
          <w:sz w:val="36"/>
          <w:szCs w:val="36"/>
        </w:rPr>
      </w:pPr>
    </w:p>
    <w:p>
      <w:pPr>
        <w:widowControl/>
        <w:jc w:val="center"/>
        <w:rPr>
          <w:rFonts w:ascii="华文琥珀" w:hAnsi="黑体" w:eastAsia="华文琥珀" w:cs="宋体"/>
          <w:bCs/>
          <w:kern w:val="0"/>
          <w:sz w:val="36"/>
          <w:szCs w:val="36"/>
        </w:rPr>
      </w:pPr>
    </w:p>
    <w:p>
      <w:pPr>
        <w:widowControl/>
        <w:jc w:val="center"/>
        <w:rPr>
          <w:rFonts w:ascii="华文琥珀" w:hAnsi="黑体" w:eastAsia="华文琥珀"/>
          <w:bCs/>
          <w:kern w:val="0"/>
          <w:sz w:val="36"/>
          <w:szCs w:val="36"/>
        </w:rPr>
      </w:pPr>
      <w:r>
        <w:rPr>
          <w:rFonts w:hint="eastAsia" w:ascii="华文琥珀" w:hAnsi="黑体" w:eastAsia="华文琥珀" w:cs="宋体"/>
          <w:bCs/>
          <w:kern w:val="0"/>
          <w:sz w:val="36"/>
          <w:szCs w:val="36"/>
        </w:rPr>
        <w:t>瑞华会计师事务所云南分所2018年校园招聘季开始啦！！！</w:t>
      </w:r>
    </w:p>
    <w:p>
      <w:pPr>
        <w:ind w:firstLine="560" w:firstLineChars="200"/>
        <w:rPr>
          <w:rFonts w:ascii="楷体_GB2312" w:hAnsi="楷体" w:eastAsia="楷体_GB2312" w:cs="宋体"/>
          <w:kern w:val="0"/>
          <w:sz w:val="28"/>
          <w:szCs w:val="28"/>
        </w:rPr>
      </w:pPr>
      <w:r>
        <w:rPr>
          <w:rFonts w:hint="eastAsia" w:ascii="楷体_GB2312" w:hAnsi="楷体" w:eastAsia="楷体_GB2312" w:cs="宋体"/>
          <w:kern w:val="0"/>
          <w:sz w:val="28"/>
          <w:szCs w:val="28"/>
        </w:rPr>
        <w:t>瑞华会计师事务所（特殊普通合伙）是一家专业化、规模化、国际化的专业服务机构，是我国第一批被授予A+H股审计资格、第一批完成特殊普通合伙转制的会计师事务所，系美国PCAOB（公众公司会计监督委员会）登记机构。在中国注册会计师协会发布的《2016年会计师事务所综合评价前百家信息》中，瑞华会计师事务所名列全国第二位、本土所第一名，是我国最大的民族品牌会计师事务所。</w:t>
      </w:r>
    </w:p>
    <w:p>
      <w:pPr>
        <w:ind w:firstLine="560" w:firstLineChars="200"/>
        <w:rPr>
          <w:rFonts w:ascii="楷体_GB2312" w:hAnsi="楷体" w:eastAsia="楷体_GB2312" w:cs="宋体"/>
          <w:kern w:val="0"/>
          <w:sz w:val="28"/>
          <w:szCs w:val="28"/>
        </w:rPr>
      </w:pPr>
      <w:r>
        <w:rPr>
          <w:rFonts w:hint="eastAsia" w:ascii="楷体_GB2312" w:hAnsi="楷体" w:eastAsia="楷体_GB2312" w:cs="宋体"/>
          <w:kern w:val="0"/>
          <w:sz w:val="28"/>
          <w:szCs w:val="28"/>
        </w:rPr>
        <w:t>瑞华总部设在中国北京，在全国设有天津、上海、深圳、重庆、等40家分所，执业网络完善。具有雄厚的专业技术力量，凝聚了一大批具备深厚专业素养、丰富实践经验、良好沟通能力及团队精神的行业精英。事务所现有从业人员9000多名、注册会计师2200名、合伙人338名、全国会计领军人才20名，多人担任财政部、证监会、国资委、中国注册会计师协会等机构的专家委员。</w:t>
      </w:r>
    </w:p>
    <w:p>
      <w:pPr>
        <w:ind w:firstLine="560" w:firstLineChars="200"/>
        <w:rPr>
          <w:rFonts w:ascii="楷体_GB2312" w:hAnsi="楷体" w:eastAsia="楷体_GB2312" w:cs="宋体"/>
          <w:kern w:val="0"/>
          <w:sz w:val="28"/>
          <w:szCs w:val="28"/>
        </w:rPr>
      </w:pPr>
      <w:r>
        <w:rPr>
          <w:rFonts w:hint="eastAsia" w:ascii="楷体_GB2312" w:hAnsi="楷体" w:eastAsia="楷体_GB2312" w:cs="宋体"/>
          <w:kern w:val="0"/>
          <w:sz w:val="28"/>
          <w:szCs w:val="28"/>
        </w:rPr>
        <w:t>瑞华拥有丰富的战略伙伴资源，包括国家电网、航天科工、中远集团、东风汽车、国旅集团、国家核电等40多家国务院国资委直属中央企业；中船重工、华谊兄弟、海信电器等340余家上市公司；鞍钢股份、大唐国际、中新药业、哈动力、东北电气等多家A+H股、A+S股企业。客户遍布制造、采掘、电力、水利、交通、航运、房地产、建筑、农林、教育、医药、信息、新闻出版、文化娱乐、银行保险等行业，具有丰富的执业经验。</w:t>
      </w:r>
    </w:p>
    <w:p>
      <w:pPr>
        <w:ind w:firstLine="640" w:firstLineChars="200"/>
        <w:rPr>
          <w:rFonts w:ascii="华文琥珀" w:hAnsi="仿宋" w:eastAsia="华文琥珀"/>
          <w:color w:val="C00000"/>
          <w:sz w:val="32"/>
          <w:szCs w:val="32"/>
        </w:rPr>
      </w:pPr>
    </w:p>
    <w:p>
      <w:pPr>
        <w:spacing w:line="440" w:lineRule="exact"/>
        <w:ind w:right="105" w:rightChars="50" w:firstLine="562" w:firstLineChars="200"/>
        <w:rPr>
          <w:rFonts w:ascii="仿宋_GB2312" w:hAnsi="宋体" w:eastAsia="仿宋_GB2312" w:cs="宋体"/>
          <w:b/>
          <w:sz w:val="28"/>
          <w:szCs w:val="28"/>
        </w:rPr>
      </w:pPr>
    </w:p>
    <w:p/>
    <w:p/>
    <w:p>
      <w:r>
        <w:rPr>
          <w:rFonts w:hint="eastAsia"/>
        </w:rPr>
        <w:drawing>
          <wp:anchor distT="0" distB="0" distL="114300" distR="114300" simplePos="0" relativeHeight="251660288" behindDoc="1" locked="0" layoutInCell="1" allowOverlap="1">
            <wp:simplePos x="0" y="0"/>
            <wp:positionH relativeFrom="column">
              <wp:posOffset>-1139190</wp:posOffset>
            </wp:positionH>
            <wp:positionV relativeFrom="paragraph">
              <wp:posOffset>-908685</wp:posOffset>
            </wp:positionV>
            <wp:extent cx="7559040" cy="10696575"/>
            <wp:effectExtent l="0" t="0" r="0" b="0"/>
            <wp:wrapNone/>
            <wp:docPr id="2" name="图片 0" descr="瑞华信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瑞华信纸.jpg"/>
                    <pic:cNvPicPr>
                      <a:picLocks noChangeAspect="1"/>
                    </pic:cNvPicPr>
                  </pic:nvPicPr>
                  <pic:blipFill>
                    <a:blip r:embed="rId5" cstate="print"/>
                    <a:stretch>
                      <a:fillRect/>
                    </a:stretch>
                  </pic:blipFill>
                  <pic:spPr>
                    <a:xfrm>
                      <a:off x="0" y="0"/>
                      <a:ext cx="7559040" cy="10696575"/>
                    </a:xfrm>
                    <a:prstGeom prst="rect">
                      <a:avLst/>
                    </a:prstGeom>
                  </pic:spPr>
                </pic:pic>
              </a:graphicData>
            </a:graphic>
          </wp:anchor>
        </w:drawing>
      </w:r>
    </w:p>
    <w:p/>
    <w:p/>
    <w:p>
      <w:pPr>
        <w:ind w:firstLine="420" w:firstLineChars="200"/>
        <w:rPr>
          <w:rFonts w:ascii="楷体_GB2312" w:hAnsi="楷体" w:eastAsia="楷体_GB2312" w:cs="宋体"/>
          <w:kern w:val="0"/>
          <w:sz w:val="28"/>
          <w:szCs w:val="28"/>
        </w:rPr>
      </w:pPr>
      <w:r>
        <w:drawing>
          <wp:anchor distT="0" distB="0" distL="114300" distR="114300" simplePos="0" relativeHeight="251705344" behindDoc="1" locked="0" layoutInCell="1" allowOverlap="1">
            <wp:simplePos x="0" y="0"/>
            <wp:positionH relativeFrom="column">
              <wp:posOffset>-1064260</wp:posOffset>
            </wp:positionH>
            <wp:positionV relativeFrom="paragraph">
              <wp:posOffset>-1905</wp:posOffset>
            </wp:positionV>
            <wp:extent cx="8254365" cy="1068705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8254365" cy="10687050"/>
                    </a:xfrm>
                    <a:prstGeom prst="rect">
                      <a:avLst/>
                    </a:prstGeom>
                  </pic:spPr>
                </pic:pic>
              </a:graphicData>
            </a:graphic>
          </wp:anchor>
        </w:drawing>
      </w:r>
    </w:p>
    <w:p>
      <w:pPr>
        <w:ind w:firstLine="560" w:firstLineChars="200"/>
        <w:rPr>
          <w:rFonts w:ascii="楷体_GB2312" w:hAnsi="楷体" w:eastAsia="楷体_GB2312" w:cs="宋体"/>
          <w:kern w:val="0"/>
          <w:sz w:val="28"/>
          <w:szCs w:val="28"/>
        </w:rPr>
      </w:pPr>
    </w:p>
    <w:p>
      <w:pPr>
        <w:ind w:firstLine="560" w:firstLineChars="200"/>
        <w:rPr>
          <w:rFonts w:ascii="楷体_GB2312" w:hAnsi="楷体" w:eastAsia="楷体_GB2312" w:cs="宋体"/>
          <w:kern w:val="0"/>
          <w:sz w:val="28"/>
          <w:szCs w:val="28"/>
        </w:rPr>
      </w:pPr>
    </w:p>
    <w:p>
      <w:pPr>
        <w:ind w:firstLine="560" w:firstLineChars="200"/>
        <w:rPr>
          <w:rFonts w:ascii="楷体_GB2312" w:hAnsi="楷体" w:eastAsia="楷体_GB2312" w:cs="宋体"/>
          <w:kern w:val="0"/>
          <w:sz w:val="28"/>
          <w:szCs w:val="28"/>
        </w:rPr>
      </w:pPr>
    </w:p>
    <w:p>
      <w:pPr>
        <w:ind w:firstLine="562" w:firstLineChars="200"/>
        <w:rPr>
          <w:rFonts w:ascii="楷体_GB2312" w:hAnsi="楷体" w:eastAsia="楷体_GB2312" w:cs="宋体"/>
          <w:b/>
          <w:color w:val="0070C0"/>
          <w:kern w:val="0"/>
          <w:sz w:val="28"/>
          <w:szCs w:val="28"/>
          <w:u w:val="double"/>
        </w:rPr>
      </w:pPr>
    </w:p>
    <w:p>
      <w:pPr>
        <w:ind w:firstLine="562" w:firstLineChars="200"/>
        <w:rPr>
          <w:rFonts w:ascii="楷体_GB2312" w:hAnsi="楷体" w:eastAsia="楷体_GB2312" w:cs="宋体"/>
          <w:b/>
          <w:color w:val="0070C0"/>
          <w:kern w:val="0"/>
          <w:sz w:val="28"/>
          <w:szCs w:val="28"/>
          <w:u w:val="double"/>
        </w:rPr>
      </w:pPr>
      <w:r>
        <w:rPr>
          <w:rFonts w:hint="eastAsia" w:ascii="楷体_GB2312" w:hAnsi="楷体" w:eastAsia="楷体_GB2312" w:cs="宋体"/>
          <w:b/>
          <w:color w:val="0070C0"/>
          <w:kern w:val="0"/>
          <w:sz w:val="28"/>
          <w:szCs w:val="28"/>
          <w:u w:val="double"/>
        </w:rPr>
        <w:t>瑞华所秉持“诚信、专业、责任、创新”精神，以高起点谋划全局、高标准开展工作、高水平推动发展、高要求砥砺精神，专业报国、服务社会、成就员工，为中国注册会计师行业提供专业领跑的力量。</w:t>
      </w:r>
    </w:p>
    <w:p>
      <w:pPr>
        <w:spacing w:line="440" w:lineRule="exact"/>
        <w:ind w:right="105" w:rightChars="50" w:firstLine="640" w:firstLineChars="200"/>
        <w:rPr>
          <w:rFonts w:ascii="仿宋_GB2312" w:hAnsi="楷体" w:eastAsia="仿宋_GB2312"/>
          <w:sz w:val="28"/>
          <w:szCs w:val="28"/>
        </w:rPr>
      </w:pPr>
      <w:r>
        <w:rPr>
          <w:rFonts w:hint="eastAsia" w:ascii="华文琥珀" w:hAnsi="仿宋" w:eastAsia="华文琥珀"/>
          <w:color w:val="C00000"/>
          <w:sz w:val="32"/>
          <w:szCs w:val="32"/>
        </w:rPr>
        <w:t xml:space="preserve"> </w:t>
      </w:r>
    </w:p>
    <w:p>
      <w:pPr>
        <w:rPr>
          <w:rFonts w:ascii="华文琥珀" w:hAnsi="黑体" w:eastAsia="华文琥珀" w:cs="宋体"/>
          <w:bCs/>
          <w:kern w:val="0"/>
          <w:sz w:val="36"/>
          <w:szCs w:val="36"/>
        </w:rPr>
      </w:pPr>
      <w:r>
        <w:rPr>
          <w:rFonts w:hint="eastAsia" w:ascii="华文琥珀" w:hAnsi="黑体" w:eastAsia="华文琥珀" w:cs="宋体"/>
          <w:bCs/>
          <w:kern w:val="0"/>
          <w:sz w:val="36"/>
          <w:szCs w:val="36"/>
        </w:rPr>
        <w:t>云南分所简介</w:t>
      </w:r>
    </w:p>
    <w:p>
      <w:pPr>
        <w:ind w:firstLine="560" w:firstLineChars="200"/>
        <w:rPr>
          <w:rFonts w:ascii="楷体_GB2312" w:eastAsia="楷体_GB2312"/>
          <w:sz w:val="28"/>
          <w:szCs w:val="28"/>
        </w:rPr>
      </w:pPr>
      <w:r>
        <w:rPr>
          <w:rFonts w:hint="eastAsia" w:ascii="楷体_GB2312" w:eastAsia="楷体_GB2312"/>
          <w:sz w:val="28"/>
          <w:szCs w:val="28"/>
        </w:rPr>
        <w:t>瑞华会计师事务所（特殊普通合伙）云南分所现拥有从业人员400余名，其中注册会计师137名、注册税务师39名、</w:t>
      </w:r>
      <w:r>
        <w:rPr>
          <w:rFonts w:hint="eastAsia" w:ascii="楷体_GB2312" w:hAnsi="宋体" w:eastAsia="楷体_GB2312"/>
          <w:sz w:val="28"/>
          <w:szCs w:val="28"/>
        </w:rPr>
        <w:t>注册资产评估师37名</w:t>
      </w:r>
      <w:r>
        <w:rPr>
          <w:rFonts w:hint="eastAsia" w:ascii="楷体_GB2312" w:eastAsia="楷体_GB2312"/>
          <w:sz w:val="28"/>
          <w:szCs w:val="28"/>
        </w:rPr>
        <w:t>。注册工程造价师8名。矿业权评估师8名。</w:t>
      </w:r>
    </w:p>
    <w:p>
      <w:pPr>
        <w:spacing w:line="360" w:lineRule="auto"/>
        <w:ind w:firstLine="560" w:firstLineChars="200"/>
        <w:rPr>
          <w:rFonts w:ascii="楷体_GB2312" w:hAnsi="楷体" w:eastAsia="楷体_GB2312" w:cs="宋体"/>
          <w:kern w:val="0"/>
          <w:sz w:val="28"/>
          <w:szCs w:val="28"/>
        </w:rPr>
      </w:pPr>
      <w:r>
        <w:rPr>
          <w:rFonts w:hint="eastAsia" w:ascii="楷体_GB2312" w:hAnsi="楷体" w:eastAsia="楷体_GB2312" w:cs="宋体"/>
          <w:kern w:val="0"/>
          <w:sz w:val="28"/>
          <w:szCs w:val="28"/>
        </w:rPr>
        <w:t>近年来，事务所有多名注师被评为中国注册会计师资深会员，多为业务骨干被评为云南省优秀注册会计师及岗位技术能手；还有两名被聘为云南省国资委专家委员会成员、两名兼任云南省人力资源和社会保障厅 “云南省高级会计师专业技术职称评审委员会委员”、五名兼任高校客座教授、三名分别被云南大学、云南财经大学会计学院、昆明理工大学聘为 “硕士生院外导师”。云南分所2008年被云南省注册会计师协会评为行业公益事业荣誉单位；2010-2014年连续五年被云南省注册会计师协会评为先进会计师事务所及先进基层党组织；2011年6月被中国注册会计师协会评为全国先进会计师事务所党组织；2012年6月，被中组部评为全国创先争优先进基层党组织，2013年被授予全国注册会计师行业“五四红旗团总支”；同时被地方政府评为区级文明单位。</w:t>
      </w:r>
    </w:p>
    <w:p>
      <w:pPr>
        <w:ind w:firstLine="700" w:firstLineChars="250"/>
        <w:rPr>
          <w:rFonts w:ascii="楷体_GB2312" w:eastAsia="楷体_GB2312"/>
          <w:sz w:val="28"/>
          <w:szCs w:val="28"/>
        </w:rPr>
      </w:pPr>
      <w:r>
        <w:rPr>
          <w:rFonts w:hint="eastAsia" w:ascii="楷体_GB2312" w:eastAsia="楷体_GB2312"/>
          <w:sz w:val="28"/>
          <w:szCs w:val="28"/>
        </w:rPr>
        <w:t>瑞华会计师事务所（特殊普通合伙）云南分所拥有近二十年发展历史，以</w:t>
      </w:r>
    </w:p>
    <w:p>
      <w:pPr>
        <w:ind w:firstLine="700" w:firstLineChars="250"/>
        <w:rPr>
          <w:rFonts w:ascii="楷体_GB2312" w:eastAsia="楷体_GB2312"/>
          <w:sz w:val="28"/>
          <w:szCs w:val="28"/>
        </w:rPr>
      </w:pPr>
    </w:p>
    <w:p>
      <w:pPr>
        <w:ind w:firstLine="700" w:firstLineChars="250"/>
        <w:rPr>
          <w:rFonts w:ascii="楷体_GB2312" w:eastAsia="楷体_GB2312"/>
          <w:sz w:val="28"/>
          <w:szCs w:val="28"/>
        </w:rPr>
      </w:pPr>
    </w:p>
    <w:p>
      <w:pPr>
        <w:ind w:firstLine="700" w:firstLineChars="250"/>
        <w:rPr>
          <w:rFonts w:ascii="楷体_GB2312" w:eastAsia="楷体_GB2312"/>
          <w:sz w:val="28"/>
          <w:szCs w:val="28"/>
        </w:rPr>
      </w:pPr>
    </w:p>
    <w:p>
      <w:pPr>
        <w:ind w:firstLine="525" w:firstLineChars="250"/>
        <w:rPr>
          <w:rFonts w:ascii="楷体_GB2312" w:eastAsia="楷体_GB2312"/>
          <w:sz w:val="28"/>
          <w:szCs w:val="28"/>
        </w:rPr>
      </w:pPr>
      <w:r>
        <w:drawing>
          <wp:anchor distT="0" distB="0" distL="114300" distR="114300" simplePos="0" relativeHeight="251707392" behindDoc="1" locked="0" layoutInCell="1" allowOverlap="1">
            <wp:simplePos x="0" y="0"/>
            <wp:positionH relativeFrom="column">
              <wp:posOffset>-965200</wp:posOffset>
            </wp:positionH>
            <wp:positionV relativeFrom="paragraph">
              <wp:posOffset>17145</wp:posOffset>
            </wp:positionV>
            <wp:extent cx="8254365" cy="106870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8254365" cy="10687050"/>
                    </a:xfrm>
                    <a:prstGeom prst="rect">
                      <a:avLst/>
                    </a:prstGeom>
                  </pic:spPr>
                </pic:pic>
              </a:graphicData>
            </a:graphic>
          </wp:anchor>
        </w:drawing>
      </w:r>
    </w:p>
    <w:p>
      <w:pPr>
        <w:rPr>
          <w:rFonts w:ascii="楷体_GB2312" w:eastAsia="楷体_GB2312"/>
          <w:sz w:val="28"/>
          <w:szCs w:val="28"/>
        </w:rPr>
      </w:pPr>
    </w:p>
    <w:p>
      <w:pPr>
        <w:rPr>
          <w:rFonts w:ascii="楷体_GB2312" w:eastAsia="楷体_GB2312"/>
          <w:sz w:val="28"/>
          <w:szCs w:val="28"/>
        </w:rPr>
      </w:pPr>
    </w:p>
    <w:p>
      <w:pPr>
        <w:rPr>
          <w:rFonts w:ascii="楷体_GB2312" w:eastAsia="楷体_GB2312"/>
          <w:sz w:val="28"/>
          <w:szCs w:val="28"/>
        </w:rPr>
      </w:pPr>
    </w:p>
    <w:p>
      <w:pPr>
        <w:rPr>
          <w:rFonts w:ascii="楷体_GB2312" w:eastAsia="楷体_GB2312"/>
          <w:sz w:val="28"/>
          <w:szCs w:val="28"/>
        </w:rPr>
      </w:pPr>
      <w:r>
        <w:rPr>
          <w:rFonts w:hint="eastAsia" w:ascii="楷体_GB2312" w:eastAsia="楷体_GB2312"/>
          <w:sz w:val="28"/>
          <w:szCs w:val="28"/>
        </w:rPr>
        <w:t>审计鉴证为基础，服务范围延伸到内部控制、管理咨询、税务服务、并购重组、</w:t>
      </w:r>
    </w:p>
    <w:p>
      <w:pPr>
        <w:rPr>
          <w:rFonts w:ascii="楷体_GB2312" w:eastAsia="楷体_GB2312"/>
          <w:sz w:val="28"/>
          <w:szCs w:val="28"/>
        </w:rPr>
      </w:pPr>
      <w:r>
        <w:rPr>
          <w:rFonts w:hint="eastAsia" w:ascii="楷体_GB2312" w:eastAsia="楷体_GB2312"/>
          <w:sz w:val="28"/>
          <w:szCs w:val="28"/>
        </w:rPr>
        <w:t>业绩评价、投资决策等方面，为数十家国有企业、上市公司和其他优质客户提供全方位的专业服务，得到了客户单位的高度认可，也取得了卓越的成就。</w:t>
      </w:r>
    </w:p>
    <w:p>
      <w:pPr>
        <w:ind w:firstLine="560" w:firstLineChars="200"/>
        <w:rPr>
          <w:rFonts w:ascii="楷体_GB2312" w:eastAsia="楷体_GB2312"/>
          <w:sz w:val="28"/>
          <w:szCs w:val="28"/>
        </w:rPr>
      </w:pPr>
      <w:r>
        <w:rPr>
          <w:rFonts w:hint="eastAsia" w:ascii="楷体_GB2312" w:eastAsia="楷体_GB2312"/>
          <w:sz w:val="28"/>
          <w:szCs w:val="28"/>
        </w:rPr>
        <w:t>云南分所的业务收入节节攀升，，2013年业务收入</w:t>
      </w:r>
      <w:r>
        <w:rPr>
          <w:rFonts w:hint="eastAsia" w:ascii="楷体_GB2312" w:eastAsia="楷体_GB2312"/>
          <w:color w:val="FF0000"/>
          <w:sz w:val="28"/>
          <w:szCs w:val="28"/>
        </w:rPr>
        <w:t>11994</w:t>
      </w:r>
      <w:r>
        <w:rPr>
          <w:rFonts w:hint="eastAsia" w:ascii="楷体_GB2312" w:eastAsia="楷体_GB2312"/>
          <w:sz w:val="28"/>
          <w:szCs w:val="28"/>
        </w:rPr>
        <w:t>万元，2014年业务收入达</w:t>
      </w:r>
      <w:r>
        <w:rPr>
          <w:rFonts w:ascii="楷体_GB2312" w:eastAsia="楷体_GB2312"/>
          <w:color w:val="FF0000"/>
          <w:sz w:val="28"/>
          <w:szCs w:val="28"/>
        </w:rPr>
        <w:t>12414</w:t>
      </w:r>
      <w:r>
        <w:rPr>
          <w:rFonts w:hint="eastAsia" w:ascii="楷体_GB2312" w:eastAsia="楷体_GB2312"/>
          <w:sz w:val="28"/>
          <w:szCs w:val="28"/>
        </w:rPr>
        <w:t>万元，2015年业务收入达</w:t>
      </w:r>
      <w:r>
        <w:rPr>
          <w:rFonts w:hint="eastAsia" w:ascii="楷体_GB2312" w:eastAsia="楷体_GB2312"/>
          <w:color w:val="FF0000"/>
          <w:sz w:val="28"/>
          <w:szCs w:val="28"/>
        </w:rPr>
        <w:t>12481</w:t>
      </w:r>
      <w:r>
        <w:rPr>
          <w:rFonts w:hint="eastAsia" w:ascii="楷体_GB2312" w:eastAsia="楷体_GB2312"/>
          <w:sz w:val="28"/>
          <w:szCs w:val="28"/>
        </w:rPr>
        <w:t>万元、2016年业务收入达</w:t>
      </w:r>
      <w:r>
        <w:rPr>
          <w:rFonts w:hint="eastAsia" w:ascii="楷体_GB2312" w:eastAsia="楷体_GB2312"/>
          <w:color w:val="FF0000"/>
          <w:sz w:val="28"/>
          <w:szCs w:val="28"/>
        </w:rPr>
        <w:t>14769</w:t>
      </w:r>
      <w:r>
        <w:rPr>
          <w:rFonts w:hint="eastAsia" w:ascii="楷体_GB2312" w:eastAsia="楷体_GB2312"/>
          <w:sz w:val="28"/>
          <w:szCs w:val="28"/>
        </w:rPr>
        <w:t>万元。连续四年在云南省注册会计师协会的综合评价排名中，瑞华会计师事务所位列同行</w:t>
      </w:r>
      <w:r>
        <w:rPr>
          <w:rFonts w:hint="eastAsia" w:ascii="楷体_GB2312" w:eastAsia="楷体_GB2312"/>
          <w:b/>
          <w:color w:val="FF0000"/>
          <w:sz w:val="28"/>
          <w:szCs w:val="28"/>
        </w:rPr>
        <w:t>第一名</w:t>
      </w:r>
      <w:r>
        <w:rPr>
          <w:rFonts w:hint="eastAsia" w:ascii="楷体_GB2312" w:eastAsia="楷体_GB2312"/>
          <w:sz w:val="28"/>
          <w:szCs w:val="28"/>
        </w:rPr>
        <w:t>。</w:t>
      </w:r>
    </w:p>
    <w:p>
      <w:pPr>
        <w:ind w:firstLine="560" w:firstLineChars="200"/>
        <w:rPr>
          <w:rFonts w:ascii="楷体_GB2312" w:eastAsia="楷体_GB2312"/>
          <w:sz w:val="28"/>
          <w:szCs w:val="28"/>
        </w:rPr>
      </w:pPr>
    </w:p>
    <w:p>
      <w:pPr>
        <w:ind w:firstLine="562" w:firstLineChars="200"/>
        <w:rPr>
          <w:rFonts w:ascii="楷体_GB2312" w:eastAsia="楷体_GB2312"/>
          <w:b/>
          <w:color w:val="FF0000"/>
          <w:sz w:val="28"/>
          <w:szCs w:val="28"/>
        </w:rPr>
      </w:pPr>
      <w:r>
        <w:rPr>
          <w:rFonts w:hint="eastAsia" w:ascii="楷体_GB2312" w:eastAsia="楷体_GB2312"/>
          <w:b/>
          <w:color w:val="FF0000"/>
          <w:sz w:val="28"/>
          <w:szCs w:val="28"/>
        </w:rPr>
        <w:t>齐头并进发展的集团化管理专业平台及傲人成绩：</w:t>
      </w:r>
    </w:p>
    <w:p>
      <w:pPr>
        <w:ind w:firstLine="562" w:firstLineChars="200"/>
        <w:rPr>
          <w:rFonts w:ascii="楷体_GB2312" w:eastAsia="楷体_GB2312"/>
          <w:b/>
          <w:sz w:val="28"/>
          <w:szCs w:val="28"/>
        </w:rPr>
      </w:pPr>
      <w:r>
        <w:rPr>
          <w:rFonts w:hint="eastAsia" w:ascii="楷体_GB2312" w:eastAsia="楷体_GB2312"/>
          <w:b/>
          <w:sz w:val="28"/>
          <w:szCs w:val="28"/>
        </w:rPr>
        <w:t>北京中同华资产评估有限公司云南分公司  云南省综合排名第二名</w:t>
      </w:r>
    </w:p>
    <w:p>
      <w:pPr>
        <w:ind w:firstLine="562" w:firstLineChars="200"/>
        <w:rPr>
          <w:rFonts w:ascii="楷体_GB2312" w:eastAsia="楷体_GB2312"/>
          <w:b/>
          <w:sz w:val="28"/>
          <w:szCs w:val="28"/>
        </w:rPr>
      </w:pPr>
      <w:r>
        <w:rPr>
          <w:rFonts w:hint="eastAsia" w:ascii="楷体_GB2312" w:eastAsia="楷体_GB2312"/>
          <w:b/>
          <w:sz w:val="28"/>
          <w:szCs w:val="28"/>
        </w:rPr>
        <w:t>云南中瑞岳华税务师事务所有限公司  云南省唯一一家AAAAA级事务所</w:t>
      </w:r>
    </w:p>
    <w:p>
      <w:pPr>
        <w:ind w:firstLine="562" w:firstLineChars="200"/>
        <w:rPr>
          <w:rFonts w:ascii="楷体_GB2312" w:eastAsia="楷体_GB2312"/>
          <w:b/>
          <w:sz w:val="28"/>
          <w:szCs w:val="28"/>
        </w:rPr>
      </w:pPr>
      <w:r>
        <w:rPr>
          <w:rFonts w:hint="eastAsia" w:ascii="楷体_GB2312" w:eastAsia="楷体_GB2312"/>
          <w:b/>
          <w:sz w:val="28"/>
          <w:szCs w:val="28"/>
        </w:rPr>
        <w:t>北京华远智和管理咨询有限公司云南分公司   云南省内顶尖咨询公司</w:t>
      </w:r>
    </w:p>
    <w:p>
      <w:pPr>
        <w:ind w:firstLine="562" w:firstLineChars="200"/>
        <w:rPr>
          <w:rFonts w:hint="eastAsia" w:ascii="楷体_GB2312" w:eastAsia="楷体_GB2312"/>
          <w:b/>
          <w:sz w:val="28"/>
          <w:szCs w:val="28"/>
        </w:rPr>
      </w:pPr>
      <w:r>
        <w:rPr>
          <w:rFonts w:hint="eastAsia" w:ascii="楷体_GB2312" w:eastAsia="楷体_GB2312"/>
          <w:b/>
          <w:sz w:val="28"/>
          <w:szCs w:val="28"/>
        </w:rPr>
        <w:t>北京中瑞岳华工程造价咨询有限公司云南分公司 同行业名列前茅</w:t>
      </w:r>
    </w:p>
    <w:p>
      <w:pPr>
        <w:ind w:firstLine="562" w:firstLineChars="200"/>
        <w:rPr>
          <w:rFonts w:ascii="楷体_GB2312" w:eastAsia="楷体_GB2312"/>
          <w:b/>
          <w:sz w:val="28"/>
          <w:szCs w:val="28"/>
        </w:rPr>
      </w:pPr>
      <w:r>
        <w:rPr>
          <w:rFonts w:hint="eastAsia" w:ascii="楷体_GB2312" w:eastAsia="楷体_GB2312"/>
          <w:b/>
          <w:sz w:val="28"/>
          <w:szCs w:val="28"/>
        </w:rPr>
        <w:t>云南陆缘衡矿业权评估有限公司    云南省内顶尖矿业权评估公司</w:t>
      </w:r>
    </w:p>
    <w:p>
      <w:pPr>
        <w:spacing w:line="440" w:lineRule="exact"/>
        <w:ind w:right="105" w:rightChars="50"/>
        <w:rPr>
          <w:rFonts w:ascii="仿宋_GB2312" w:hAnsi="楷体" w:eastAsia="仿宋_GB2312"/>
          <w:sz w:val="28"/>
          <w:szCs w:val="28"/>
        </w:rPr>
      </w:pPr>
    </w:p>
    <w:p>
      <w:pPr>
        <w:spacing w:line="360" w:lineRule="auto"/>
        <w:ind w:firstLine="562" w:firstLineChars="200"/>
        <w:rPr>
          <w:rFonts w:ascii="楷体_GB2312" w:hAnsi="楷体" w:eastAsia="楷体_GB2312" w:cs="宋体"/>
          <w:b/>
          <w:kern w:val="0"/>
          <w:sz w:val="28"/>
          <w:szCs w:val="28"/>
          <w:u w:val="double"/>
        </w:rPr>
      </w:pPr>
      <w:r>
        <w:rPr>
          <w:rFonts w:hint="eastAsia" w:ascii="楷体_GB2312" w:hAnsi="楷体" w:eastAsia="楷体_GB2312" w:cs="宋体"/>
          <w:b/>
          <w:kern w:val="0"/>
          <w:sz w:val="28"/>
          <w:szCs w:val="28"/>
          <w:u w:val="double"/>
        </w:rPr>
        <w:t>我们真诚欢迎您的加入，我们将以</w:t>
      </w:r>
      <w:r>
        <w:rPr>
          <w:rFonts w:hint="eastAsia" w:ascii="楷体_GB2312" w:hAnsi="楷体" w:eastAsia="楷体_GB2312" w:cs="宋体"/>
          <w:b/>
          <w:color w:val="FF0000"/>
          <w:kern w:val="0"/>
          <w:sz w:val="28"/>
          <w:szCs w:val="28"/>
          <w:u w:val="double"/>
        </w:rPr>
        <w:t>良好的培训体制、优厚的福利待遇和极具挑战的发展空间</w:t>
      </w:r>
      <w:r>
        <w:rPr>
          <w:rFonts w:hint="eastAsia" w:ascii="楷体_GB2312" w:hAnsi="楷体" w:eastAsia="楷体_GB2312" w:cs="宋体"/>
          <w:b/>
          <w:kern w:val="0"/>
          <w:sz w:val="28"/>
          <w:szCs w:val="28"/>
          <w:u w:val="double"/>
        </w:rPr>
        <w:t>回馈您的支持！</w:t>
      </w:r>
    </w:p>
    <w:p>
      <w:pPr>
        <w:spacing w:line="360" w:lineRule="auto"/>
        <w:ind w:firstLine="560" w:firstLineChars="200"/>
        <w:rPr>
          <w:rFonts w:ascii="楷体_GB2312" w:hAnsi="楷体" w:eastAsia="楷体_GB2312" w:cs="宋体"/>
          <w:kern w:val="0"/>
          <w:sz w:val="28"/>
          <w:szCs w:val="28"/>
          <w:u w:val="double"/>
        </w:rPr>
      </w:pPr>
    </w:p>
    <w:p>
      <w:pPr>
        <w:spacing w:line="460" w:lineRule="exact"/>
        <w:ind w:firstLine="640" w:firstLineChars="200"/>
        <w:rPr>
          <w:rFonts w:ascii="华文琥珀" w:hAnsi="仿宋" w:eastAsia="华文琥珀"/>
          <w:color w:val="C00000"/>
          <w:sz w:val="32"/>
          <w:szCs w:val="32"/>
        </w:rPr>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r>
        <w:drawing>
          <wp:anchor distT="0" distB="0" distL="114300" distR="114300" simplePos="0" relativeHeight="251709440" behindDoc="1" locked="0" layoutInCell="1" allowOverlap="1">
            <wp:simplePos x="0" y="0"/>
            <wp:positionH relativeFrom="column">
              <wp:posOffset>-993775</wp:posOffset>
            </wp:positionH>
            <wp:positionV relativeFrom="paragraph">
              <wp:posOffset>-20955</wp:posOffset>
            </wp:positionV>
            <wp:extent cx="8254365" cy="1068705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8254365" cy="10687050"/>
                    </a:xfrm>
                    <a:prstGeom prst="rect">
                      <a:avLst/>
                    </a:prstGeom>
                  </pic:spPr>
                </pic:pic>
              </a:graphicData>
            </a:graphic>
          </wp:anchor>
        </w:drawing>
      </w:r>
    </w:p>
    <w:p>
      <w:pPr>
        <w:ind w:firstLine="420" w:firstLineChars="200"/>
      </w:pPr>
    </w:p>
    <w:p/>
    <w:p>
      <w:pPr>
        <w:rPr>
          <w:rFonts w:ascii="华文琥珀" w:hAnsi="仿宋" w:eastAsia="华文琥珀"/>
          <w:color w:val="C00000"/>
          <w:sz w:val="32"/>
          <w:szCs w:val="32"/>
        </w:rPr>
      </w:pPr>
    </w:p>
    <w:p>
      <w:pPr>
        <w:rPr>
          <w:rFonts w:ascii="华文琥珀" w:hAnsi="仿宋" w:eastAsia="华文琥珀"/>
          <w:color w:val="C00000"/>
          <w:sz w:val="32"/>
          <w:szCs w:val="32"/>
        </w:rPr>
      </w:pPr>
    </w:p>
    <w:p>
      <w:pPr>
        <w:rPr>
          <w:rFonts w:ascii="华文琥珀" w:hAnsi="仿宋" w:eastAsia="华文琥珀"/>
          <w:color w:val="C00000"/>
          <w:sz w:val="32"/>
          <w:szCs w:val="32"/>
        </w:rPr>
      </w:pPr>
    </w:p>
    <w:p>
      <w:pPr>
        <w:rPr>
          <w:rFonts w:ascii="华文琥珀" w:hAnsi="仿宋" w:eastAsia="华文琥珀"/>
          <w:color w:val="C00000"/>
          <w:sz w:val="32"/>
          <w:szCs w:val="32"/>
        </w:rPr>
      </w:pPr>
      <w:r>
        <w:rPr>
          <w:rFonts w:hint="eastAsia" w:ascii="华文琥珀" w:hAnsi="仿宋" w:eastAsia="华文琥珀"/>
          <w:color w:val="C00000"/>
          <w:sz w:val="32"/>
          <w:szCs w:val="32"/>
        </w:rPr>
        <w:t>招聘职位：</w:t>
      </w:r>
    </w:p>
    <w:p>
      <w:pPr>
        <w:rPr>
          <w:rFonts w:ascii="微软雅黑" w:hAnsi="微软雅黑" w:eastAsia="微软雅黑"/>
          <w:b/>
          <w:sz w:val="28"/>
          <w:szCs w:val="28"/>
        </w:rPr>
      </w:pPr>
      <w:r>
        <w:rPr>
          <w:rFonts w:hint="eastAsia" w:ascii="微软雅黑" w:hAnsi="微软雅黑" w:eastAsia="微软雅黑"/>
          <w:b/>
          <w:sz w:val="28"/>
          <w:szCs w:val="28"/>
        </w:rPr>
        <w:t>1、审计、评估、税务、工程、管理咨询、等专业平台的助理职位</w:t>
      </w:r>
    </w:p>
    <w:p>
      <w:pPr>
        <w:rPr>
          <w:rFonts w:ascii="微软雅黑" w:hAnsi="微软雅黑" w:eastAsia="微软雅黑"/>
          <w:b/>
          <w:sz w:val="28"/>
          <w:szCs w:val="28"/>
        </w:rPr>
      </w:pPr>
      <w:r>
        <w:rPr>
          <w:rFonts w:hint="eastAsia" w:ascii="微软雅黑" w:hAnsi="微软雅黑" w:eastAsia="微软雅黑"/>
          <w:b/>
          <w:sz w:val="28"/>
          <w:szCs w:val="28"/>
        </w:rPr>
        <w:t>2、审计、评估、税务、工程、管理咨询、等专业平台的实习生职位</w:t>
      </w:r>
    </w:p>
    <w:p>
      <w:pPr>
        <w:rPr>
          <w:rFonts w:ascii="华文琥珀" w:hAnsi="仿宋" w:eastAsia="华文琥珀"/>
          <w:color w:val="C00000"/>
          <w:sz w:val="32"/>
          <w:szCs w:val="32"/>
        </w:rPr>
      </w:pPr>
    </w:p>
    <w:p>
      <w:pPr>
        <w:rPr>
          <w:rFonts w:ascii="华文琥珀" w:hAnsi="仿宋" w:eastAsia="华文琥珀"/>
          <w:color w:val="C00000"/>
          <w:sz w:val="32"/>
          <w:szCs w:val="32"/>
        </w:rPr>
      </w:pPr>
      <w:r>
        <w:rPr>
          <w:rFonts w:hint="eastAsia" w:ascii="华文琥珀" w:hAnsi="仿宋" w:eastAsia="华文琥珀"/>
          <w:color w:val="C00000"/>
          <w:sz w:val="32"/>
          <w:szCs w:val="32"/>
        </w:rPr>
        <w:t>工作职责：</w:t>
      </w:r>
    </w:p>
    <w:p>
      <w:pPr>
        <w:ind w:firstLine="560" w:firstLineChars="200"/>
        <w:rPr>
          <w:rFonts w:ascii="华文琥珀" w:hAnsi="仿宋" w:eastAsia="华文琥珀"/>
          <w:color w:val="C00000"/>
          <w:sz w:val="32"/>
          <w:szCs w:val="32"/>
        </w:rPr>
      </w:pPr>
      <w:r>
        <w:rPr>
          <w:rFonts w:hint="eastAsia" w:ascii="仿宋_GB2312" w:hAnsi="宋体" w:eastAsia="仿宋_GB2312" w:cs="宋体"/>
          <w:kern w:val="0"/>
          <w:sz w:val="28"/>
          <w:szCs w:val="28"/>
        </w:rPr>
        <w:t>1、协助完成工作底稿的编制、整理和归档工作；</w:t>
      </w:r>
    </w:p>
    <w:p>
      <w:pPr>
        <w:ind w:firstLine="570"/>
        <w:rPr>
          <w:rFonts w:ascii="仿宋_GB2312" w:hAnsi="宋体" w:eastAsia="仿宋_GB2312" w:cs="宋体"/>
          <w:kern w:val="0"/>
          <w:sz w:val="28"/>
          <w:szCs w:val="28"/>
        </w:rPr>
      </w:pPr>
      <w:r>
        <w:rPr>
          <w:rFonts w:hint="eastAsia" w:ascii="仿宋_GB2312" w:hAnsi="宋体" w:eastAsia="仿宋_GB2312" w:cs="宋体"/>
          <w:kern w:val="0"/>
          <w:sz w:val="28"/>
          <w:szCs w:val="28"/>
        </w:rPr>
        <w:t>2、协助完成业务报告和其他鉴证业务报告；</w:t>
      </w:r>
    </w:p>
    <w:p>
      <w:pPr>
        <w:ind w:firstLine="570"/>
        <w:rPr>
          <w:rFonts w:ascii="仿宋_GB2312" w:hAnsi="宋体" w:eastAsia="仿宋_GB2312" w:cs="宋体"/>
          <w:kern w:val="0"/>
          <w:sz w:val="28"/>
          <w:szCs w:val="28"/>
        </w:rPr>
      </w:pPr>
      <w:r>
        <w:rPr>
          <w:rFonts w:hint="eastAsia" w:ascii="仿宋_GB2312" w:hAnsi="宋体" w:eastAsia="仿宋_GB2312" w:cs="宋体"/>
          <w:kern w:val="0"/>
          <w:sz w:val="28"/>
          <w:szCs w:val="28"/>
        </w:rPr>
        <w:t>3、领导交办的其他工作。</w:t>
      </w:r>
    </w:p>
    <w:p>
      <w:pPr>
        <w:ind w:firstLine="570"/>
        <w:rPr>
          <w:rFonts w:ascii="仿宋_GB2312" w:hAnsi="宋体" w:eastAsia="仿宋_GB2312" w:cs="宋体"/>
          <w:kern w:val="0"/>
          <w:sz w:val="28"/>
          <w:szCs w:val="28"/>
        </w:rPr>
      </w:pPr>
    </w:p>
    <w:p>
      <w:pPr>
        <w:rPr>
          <w:rFonts w:ascii="华文琥珀" w:hAnsi="仿宋" w:eastAsia="华文琥珀"/>
          <w:color w:val="C00000"/>
          <w:sz w:val="32"/>
          <w:szCs w:val="32"/>
        </w:rPr>
      </w:pPr>
      <w:r>
        <w:rPr>
          <w:rFonts w:hint="eastAsia" w:ascii="华文琥珀" w:hAnsi="仿宋" w:eastAsia="华文琥珀"/>
          <w:color w:val="C00000"/>
          <w:sz w:val="32"/>
          <w:szCs w:val="32"/>
        </w:rPr>
        <w:t>职位基本要求</w:t>
      </w:r>
    </w:p>
    <w:p>
      <w:pPr>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1、相关专业，本科以上学历，2018届本科应届毕业生及研二研三研究生</w:t>
      </w:r>
    </w:p>
    <w:p>
      <w:pPr>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2、热爱事务所行业，具有良好的敬业精神；</w:t>
      </w:r>
    </w:p>
    <w:p>
      <w:pPr>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3、具有团队协作能力、能接受出差，并能承受一定的工作压力；</w:t>
      </w:r>
    </w:p>
    <w:p>
      <w:pPr>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4、具有注册会计师单科成绩合格者或优秀学生干部优先考虑。</w:t>
      </w:r>
    </w:p>
    <w:p>
      <w:pPr>
        <w:spacing w:line="500" w:lineRule="exact"/>
        <w:ind w:firstLine="560" w:firstLineChars="200"/>
        <w:rPr>
          <w:rFonts w:ascii="仿宋_GB2312" w:hAnsi="宋体" w:eastAsia="仿宋_GB2312" w:cs="宋体"/>
          <w:kern w:val="0"/>
          <w:sz w:val="28"/>
          <w:szCs w:val="28"/>
        </w:rPr>
      </w:pPr>
    </w:p>
    <w:p>
      <w:pPr>
        <w:spacing w:line="500" w:lineRule="exact"/>
        <w:ind w:firstLine="560" w:firstLineChars="200"/>
        <w:rPr>
          <w:rFonts w:ascii="仿宋_GB2312" w:hAnsi="宋体" w:eastAsia="仿宋_GB2312" w:cs="宋体"/>
          <w:kern w:val="0"/>
          <w:sz w:val="28"/>
          <w:szCs w:val="28"/>
        </w:rPr>
      </w:pPr>
      <w:r>
        <w:rPr>
          <w:rFonts w:hint="eastAsia" w:ascii="华文琥珀" w:hAnsi="宋体" w:eastAsia="华文琥珀" w:cs="宋体"/>
          <w:sz w:val="28"/>
          <w:szCs w:val="28"/>
        </w:rPr>
        <w:t>校园宣讲时间：</w:t>
      </w:r>
      <w:r>
        <w:rPr>
          <w:rStyle w:val="7"/>
          <w:rFonts w:hint="eastAsia"/>
          <w:b/>
          <w:sz w:val="32"/>
          <w:szCs w:val="32"/>
        </w:rPr>
        <w:t>2017年10月13日  下午14:30</w:t>
      </w:r>
    </w:p>
    <w:p>
      <w:pPr>
        <w:spacing w:line="500" w:lineRule="exact"/>
        <w:ind w:firstLine="560" w:firstLineChars="200"/>
        <w:rPr>
          <w:rFonts w:ascii="仿宋_GB2312" w:hAnsi="宋体" w:eastAsia="仿宋_GB2312" w:cs="宋体"/>
          <w:kern w:val="0"/>
          <w:sz w:val="28"/>
          <w:szCs w:val="28"/>
        </w:rPr>
      </w:pPr>
      <w:r>
        <w:rPr>
          <w:rFonts w:hint="eastAsia" w:ascii="华文琥珀" w:hAnsi="宋体" w:eastAsia="华文琥珀" w:cs="宋体"/>
          <w:sz w:val="28"/>
          <w:szCs w:val="28"/>
        </w:rPr>
        <w:t>校园宣讲地点：</w:t>
      </w:r>
      <w:r>
        <w:rPr>
          <w:rStyle w:val="7"/>
          <w:rFonts w:hint="eastAsia"/>
          <w:b/>
          <w:sz w:val="32"/>
          <w:szCs w:val="32"/>
        </w:rPr>
        <w:t>云南省财经大学凌云楼南附301</w:t>
      </w:r>
    </w:p>
    <w:p>
      <w:pPr>
        <w:spacing w:line="460" w:lineRule="exact"/>
        <w:ind w:firstLine="560" w:firstLineChars="200"/>
        <w:rPr>
          <w:b/>
          <w:color w:val="0070C0"/>
          <w:sz w:val="32"/>
          <w:szCs w:val="32"/>
          <w:u w:val="single"/>
        </w:rPr>
      </w:pPr>
      <w:r>
        <w:rPr>
          <w:rFonts w:hint="eastAsia" w:ascii="华文琥珀" w:hAnsi="宋体" w:eastAsia="华文琥珀" w:cs="宋体"/>
          <w:sz w:val="28"/>
          <w:szCs w:val="28"/>
        </w:rPr>
        <w:t>简历投递邮箱:</w:t>
      </w:r>
      <w:r>
        <w:rPr>
          <w:rFonts w:hint="eastAsia" w:ascii="华文琥珀" w:hAnsi="宋体" w:eastAsia="华文琥珀" w:cs="宋体"/>
          <w:sz w:val="28"/>
          <w:szCs w:val="28"/>
          <w:u w:val="single"/>
        </w:rPr>
        <w:t xml:space="preserve">  </w:t>
      </w:r>
      <w:r>
        <w:fldChar w:fldCharType="begin"/>
      </w:r>
      <w:r>
        <w:instrText xml:space="preserve"> HYPERLINK "mailto:gaoyang@rhcncpa.com" </w:instrText>
      </w:r>
      <w:r>
        <w:fldChar w:fldCharType="separate"/>
      </w:r>
      <w:r>
        <w:rPr>
          <w:rStyle w:val="7"/>
          <w:rFonts w:hint="eastAsia"/>
          <w:b/>
          <w:sz w:val="32"/>
          <w:szCs w:val="32"/>
        </w:rPr>
        <w:t>gaoyang@rhcncpa.com</w:t>
      </w:r>
      <w:r>
        <w:rPr>
          <w:rStyle w:val="7"/>
          <w:rFonts w:hint="eastAsia"/>
          <w:b/>
          <w:sz w:val="32"/>
          <w:szCs w:val="32"/>
        </w:rPr>
        <w:fldChar w:fldCharType="end"/>
      </w:r>
      <w:r>
        <w:rPr>
          <w:rFonts w:hint="eastAsia"/>
          <w:b/>
          <w:color w:val="0070C0"/>
          <w:sz w:val="32"/>
          <w:szCs w:val="32"/>
          <w:u w:val="single"/>
        </w:rPr>
        <w:t xml:space="preserve">  </w:t>
      </w:r>
    </w:p>
    <w:p>
      <w:pPr>
        <w:spacing w:line="460" w:lineRule="exact"/>
        <w:ind w:firstLine="560" w:firstLineChars="200"/>
        <w:rPr>
          <w:rStyle w:val="7"/>
          <w:b/>
          <w:sz w:val="32"/>
          <w:szCs w:val="32"/>
        </w:rPr>
      </w:pPr>
      <w:r>
        <w:rPr>
          <w:rFonts w:hint="eastAsia" w:ascii="华文琥珀" w:hAnsi="宋体" w:eastAsia="华文琥珀" w:cs="宋体"/>
          <w:sz w:val="28"/>
          <w:szCs w:val="28"/>
        </w:rPr>
        <w:t>联 系 方 式：</w:t>
      </w:r>
      <w:r>
        <w:rPr>
          <w:rStyle w:val="7"/>
          <w:rFonts w:hint="eastAsia"/>
          <w:b/>
          <w:sz w:val="32"/>
          <w:szCs w:val="32"/>
        </w:rPr>
        <w:t>63197296-8086</w:t>
      </w:r>
    </w:p>
    <w:p>
      <w:pPr>
        <w:spacing w:line="460" w:lineRule="exact"/>
        <w:ind w:firstLine="560" w:firstLineChars="200"/>
        <w:rPr>
          <w:rFonts w:ascii="华文琥珀" w:hAnsi="宋体" w:eastAsia="华文琥珀" w:cs="宋体"/>
          <w:sz w:val="28"/>
          <w:szCs w:val="28"/>
        </w:rPr>
      </w:pPr>
      <w:r>
        <w:rPr>
          <w:rFonts w:hint="eastAsia" w:ascii="华文琥珀" w:hAnsi="宋体" w:eastAsia="华文琥珀" w:cs="宋体"/>
          <w:sz w:val="28"/>
          <w:szCs w:val="28"/>
        </w:rPr>
        <w:t>联 系 人：</w:t>
      </w:r>
      <w:r>
        <w:rPr>
          <w:rStyle w:val="7"/>
          <w:rFonts w:hint="eastAsia"/>
          <w:b/>
          <w:sz w:val="32"/>
          <w:szCs w:val="32"/>
        </w:rPr>
        <w:t>高老师</w:t>
      </w:r>
    </w:p>
    <w:p>
      <w:pPr>
        <w:spacing w:line="500" w:lineRule="exact"/>
        <w:ind w:firstLine="560" w:firstLineChars="200"/>
        <w:rPr>
          <w:rFonts w:ascii="仿宋_GB2312" w:hAnsi="宋体" w:eastAsia="仿宋_GB2312" w:cs="宋体"/>
          <w:kern w:val="0"/>
          <w:sz w:val="28"/>
          <w:szCs w:val="28"/>
        </w:rPr>
      </w:pPr>
    </w:p>
    <w:p/>
    <w:p/>
    <w:p/>
    <w:p/>
    <w:p/>
    <w:p/>
    <w:p/>
    <w:p>
      <w:r>
        <w:drawing>
          <wp:anchor distT="0" distB="0" distL="114300" distR="114300" simplePos="0" relativeHeight="251711488" behindDoc="1" locked="0" layoutInCell="1" allowOverlap="1">
            <wp:simplePos x="0" y="0"/>
            <wp:positionH relativeFrom="column">
              <wp:posOffset>-1079500</wp:posOffset>
            </wp:positionH>
            <wp:positionV relativeFrom="paragraph">
              <wp:posOffset>-14605</wp:posOffset>
            </wp:positionV>
            <wp:extent cx="8254365" cy="1068705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8254365" cy="10687050"/>
                    </a:xfrm>
                    <a:prstGeom prst="rect">
                      <a:avLst/>
                    </a:prstGeom>
                  </pic:spPr>
                </pic:pic>
              </a:graphicData>
            </a:graphic>
          </wp:anchor>
        </w:drawing>
      </w:r>
    </w:p>
    <w:p/>
    <w:p/>
    <w:p/>
    <w:p/>
    <w:p/>
    <w:p/>
    <w:p/>
    <w:p/>
    <w:p>
      <w:pPr>
        <w:spacing w:line="500" w:lineRule="exact"/>
        <w:ind w:right="105" w:rightChars="50" w:firstLine="560" w:firstLineChars="200"/>
        <w:rPr>
          <w:rFonts w:ascii="华文琥珀" w:hAnsi="楷体" w:eastAsia="华文琥珀"/>
          <w:color w:val="C00000"/>
          <w:sz w:val="28"/>
          <w:szCs w:val="28"/>
        </w:rPr>
      </w:pPr>
      <w:r>
        <w:rPr>
          <w:rFonts w:hint="eastAsia" w:ascii="华文琥珀" w:hAnsi="楷体" w:eastAsia="华文琥珀"/>
          <w:color w:val="C00000"/>
          <w:sz w:val="28"/>
          <w:szCs w:val="28"/>
        </w:rPr>
        <w:t>小伙伴们赶快行动起来吧！</w:t>
      </w:r>
    </w:p>
    <w:p>
      <w:pPr>
        <w:ind w:firstLine="560" w:firstLineChars="200"/>
        <w:rPr>
          <w:rFonts w:ascii="楷体_GB2312" w:eastAsia="楷体_GB2312"/>
          <w:sz w:val="28"/>
          <w:szCs w:val="28"/>
        </w:rPr>
      </w:pPr>
    </w:p>
    <w:p>
      <w:pPr>
        <w:spacing w:line="460" w:lineRule="exact"/>
        <w:ind w:firstLine="640" w:firstLineChars="200"/>
        <w:rPr>
          <w:rFonts w:ascii="华文琥珀" w:hAnsi="仿宋" w:eastAsia="华文琥珀"/>
          <w:color w:val="C00000"/>
          <w:sz w:val="32"/>
          <w:szCs w:val="32"/>
        </w:rPr>
      </w:pPr>
      <w:r>
        <w:rPr>
          <w:rFonts w:hint="eastAsia" w:ascii="华文琥珀" w:hAnsi="仿宋" w:eastAsia="华文琥珀"/>
          <w:color w:val="C00000"/>
          <w:sz w:val="32"/>
          <w:szCs w:val="32"/>
        </w:rPr>
        <w:t>如果你想成为未来财务精英，喜欢新鲜、热爱挑战、富有活力就赶快加入我们吧！</w:t>
      </w:r>
    </w:p>
    <w:p>
      <w:pPr>
        <w:spacing w:line="460" w:lineRule="exact"/>
        <w:ind w:firstLine="640" w:firstLineChars="200"/>
        <w:rPr>
          <w:rFonts w:ascii="华文琥珀" w:hAnsi="仿宋" w:eastAsia="华文琥珀"/>
          <w:color w:val="C00000"/>
          <w:sz w:val="32"/>
          <w:szCs w:val="32"/>
        </w:rPr>
      </w:pPr>
    </w:p>
    <w:p>
      <w:pPr>
        <w:spacing w:before="156" w:beforeLines="50" w:line="500" w:lineRule="exact"/>
        <w:ind w:firstLine="560" w:firstLineChars="200"/>
        <w:rPr>
          <w:rFonts w:ascii="楷体" w:hAnsi="楷体" w:eastAsia="楷体"/>
          <w:sz w:val="28"/>
          <w:szCs w:val="28"/>
        </w:rPr>
      </w:pPr>
      <w:r>
        <w:rPr>
          <w:rFonts w:hint="eastAsia" w:ascii="华文琥珀" w:hAnsi="楷体" w:eastAsia="华文琥珀"/>
          <w:color w:val="C00000"/>
          <w:sz w:val="28"/>
          <w:szCs w:val="28"/>
        </w:rPr>
        <w:t xml:space="preserve">      </w:t>
      </w:r>
      <w:r>
        <w:rPr>
          <w:rFonts w:hint="eastAsia" w:ascii="楷体" w:hAnsi="楷体" w:eastAsia="楷体"/>
          <w:color w:val="0070C0"/>
          <w:sz w:val="28"/>
          <w:szCs w:val="28"/>
        </w:rPr>
        <w:t xml:space="preserve"> </w:t>
      </w:r>
      <w:r>
        <w:rPr>
          <w:rFonts w:hint="eastAsia" w:ascii="楷体" w:hAnsi="楷体" w:eastAsia="楷体"/>
          <w:color w:val="0070C0"/>
          <w:sz w:val="32"/>
          <w:szCs w:val="32"/>
        </w:rPr>
        <w:t>瑞华事务所网址：</w:t>
      </w:r>
      <w:r>
        <w:rPr>
          <w:rFonts w:ascii="楷体" w:hAnsi="楷体" w:eastAsia="楷体"/>
          <w:color w:val="0070C0"/>
          <w:sz w:val="32"/>
          <w:szCs w:val="32"/>
        </w:rPr>
        <w:t>http://www.rhcncpa.com/</w:t>
      </w:r>
    </w:p>
    <w:p>
      <w:pPr>
        <w:spacing w:line="500" w:lineRule="exact"/>
        <w:ind w:right="105" w:rightChars="50"/>
        <w:rPr>
          <w:rFonts w:ascii="华文琥珀" w:hAnsi="楷体" w:eastAsia="华文琥珀"/>
          <w:color w:val="C00000"/>
          <w:sz w:val="28"/>
          <w:szCs w:val="28"/>
        </w:rPr>
      </w:pPr>
      <w:r>
        <w:rPr>
          <w:rFonts w:hint="eastAsia" w:ascii="华文琥珀" w:hAnsi="楷体" w:eastAsia="华文琥珀"/>
          <w:color w:val="C00000"/>
          <w:sz w:val="28"/>
          <w:szCs w:val="28"/>
        </w:rPr>
        <w:t xml:space="preserve"> </w:t>
      </w:r>
    </w:p>
    <w:p>
      <w:pPr>
        <w:spacing w:line="500" w:lineRule="exact"/>
        <w:ind w:right="105" w:rightChars="50"/>
        <w:rPr>
          <w:rFonts w:ascii="华文琥珀" w:hAnsi="楷体" w:eastAsia="华文琥珀"/>
          <w:color w:val="C00000"/>
          <w:sz w:val="28"/>
          <w:szCs w:val="28"/>
        </w:rPr>
      </w:pPr>
      <w:r>
        <w:rPr>
          <w:rFonts w:hint="eastAsia" w:ascii="华文琥珀" w:hAnsi="楷体" w:eastAsia="华文琥珀"/>
          <w:color w:val="C00000"/>
          <w:sz w:val="28"/>
          <w:szCs w:val="28"/>
        </w:rPr>
        <w:t xml:space="preserve"> </w:t>
      </w:r>
    </w:p>
    <w:p>
      <w:pPr>
        <w:jc w:val="center"/>
      </w:pPr>
      <w:r>
        <w:rPr>
          <w:rFonts w:ascii="华文琥珀" w:hAnsi="楷体" w:eastAsia="华文琥珀"/>
          <w:color w:val="C00000"/>
          <w:sz w:val="28"/>
          <w:szCs w:val="28"/>
        </w:rPr>
        <w:drawing>
          <wp:inline distT="0" distB="0" distL="0" distR="0">
            <wp:extent cx="1276350" cy="1276350"/>
            <wp:effectExtent l="19050" t="0" r="0" b="0"/>
            <wp:docPr id="8" name="图片 1" descr="F:\瑞华人力资源\招聘\校园推广\瑞华微信二维码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F:\瑞华人力资源\招聘\校园推广\瑞华微信二维码大.jpg"/>
                    <pic:cNvPicPr>
                      <a:picLocks noChangeAspect="1" noChangeArrowheads="1"/>
                    </pic:cNvPicPr>
                  </pic:nvPicPr>
                  <pic:blipFill>
                    <a:blip r:embed="rId6"/>
                    <a:srcRect/>
                    <a:stretch>
                      <a:fillRect/>
                    </a:stretch>
                  </pic:blipFill>
                  <pic:spPr>
                    <a:xfrm>
                      <a:off x="0" y="0"/>
                      <a:ext cx="1276350" cy="1276350"/>
                    </a:xfrm>
                    <a:prstGeom prst="rect">
                      <a:avLst/>
                    </a:prstGeom>
                    <a:noFill/>
                    <a:ln w="9525">
                      <a:noFill/>
                      <a:miter lim="800000"/>
                      <a:headEnd/>
                      <a:tailEnd/>
                    </a:ln>
                  </pic:spPr>
                </pic:pic>
              </a:graphicData>
            </a:graphic>
          </wp:inline>
        </w:drawing>
      </w:r>
    </w:p>
    <w:p>
      <w:pPr>
        <w:jc w:val="center"/>
      </w:pPr>
      <w:r>
        <w:rPr>
          <w:rFonts w:hint="eastAsia" w:ascii="华文琥珀" w:hAnsi="楷体" w:eastAsia="华文琥珀"/>
          <w:color w:val="C00000"/>
          <w:sz w:val="28"/>
          <w:szCs w:val="28"/>
        </w:rPr>
        <w:t>关注瑞华微信平台、获取更多招聘动态</w:t>
      </w:r>
    </w:p>
    <w:sectPr>
      <w:pgSz w:w="11906" w:h="16838"/>
      <w:pgMar w:top="0" w:right="1133" w:bottom="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琥珀">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E20"/>
    <w:rsid w:val="00032958"/>
    <w:rsid w:val="00055A0A"/>
    <w:rsid w:val="000A3210"/>
    <w:rsid w:val="001472CC"/>
    <w:rsid w:val="00152364"/>
    <w:rsid w:val="00167E41"/>
    <w:rsid w:val="001F1BEB"/>
    <w:rsid w:val="001F4E20"/>
    <w:rsid w:val="00203C6F"/>
    <w:rsid w:val="0023791A"/>
    <w:rsid w:val="00265AA1"/>
    <w:rsid w:val="002C67E0"/>
    <w:rsid w:val="002E31F8"/>
    <w:rsid w:val="002F25FE"/>
    <w:rsid w:val="00305BD2"/>
    <w:rsid w:val="00351DB0"/>
    <w:rsid w:val="00382994"/>
    <w:rsid w:val="00384802"/>
    <w:rsid w:val="003A0626"/>
    <w:rsid w:val="003A13ED"/>
    <w:rsid w:val="003A1EB7"/>
    <w:rsid w:val="003D2684"/>
    <w:rsid w:val="003E331E"/>
    <w:rsid w:val="003E53BF"/>
    <w:rsid w:val="003F625D"/>
    <w:rsid w:val="004238EC"/>
    <w:rsid w:val="00460740"/>
    <w:rsid w:val="004759EA"/>
    <w:rsid w:val="004960DF"/>
    <w:rsid w:val="004A5CA1"/>
    <w:rsid w:val="004B37CC"/>
    <w:rsid w:val="004C54E9"/>
    <w:rsid w:val="004D1C95"/>
    <w:rsid w:val="00534B62"/>
    <w:rsid w:val="005353F2"/>
    <w:rsid w:val="00535F5A"/>
    <w:rsid w:val="00535F9F"/>
    <w:rsid w:val="00537D21"/>
    <w:rsid w:val="00543047"/>
    <w:rsid w:val="0054707C"/>
    <w:rsid w:val="00552C4D"/>
    <w:rsid w:val="00591417"/>
    <w:rsid w:val="00592A28"/>
    <w:rsid w:val="005A72DA"/>
    <w:rsid w:val="005B1B4B"/>
    <w:rsid w:val="005E7FA6"/>
    <w:rsid w:val="00611582"/>
    <w:rsid w:val="00625EE8"/>
    <w:rsid w:val="006655CE"/>
    <w:rsid w:val="00672BFF"/>
    <w:rsid w:val="00673497"/>
    <w:rsid w:val="00682C35"/>
    <w:rsid w:val="006B4D1B"/>
    <w:rsid w:val="006C6D8E"/>
    <w:rsid w:val="006C76CD"/>
    <w:rsid w:val="006D7CCA"/>
    <w:rsid w:val="0070221A"/>
    <w:rsid w:val="00705455"/>
    <w:rsid w:val="007379EB"/>
    <w:rsid w:val="00747C52"/>
    <w:rsid w:val="007B2368"/>
    <w:rsid w:val="007B5CB6"/>
    <w:rsid w:val="007E3F68"/>
    <w:rsid w:val="007F39C8"/>
    <w:rsid w:val="00804B7F"/>
    <w:rsid w:val="00804B80"/>
    <w:rsid w:val="0081242B"/>
    <w:rsid w:val="008502DB"/>
    <w:rsid w:val="00861120"/>
    <w:rsid w:val="008641C2"/>
    <w:rsid w:val="00866916"/>
    <w:rsid w:val="008721DB"/>
    <w:rsid w:val="008924B1"/>
    <w:rsid w:val="00896A84"/>
    <w:rsid w:val="008B01AC"/>
    <w:rsid w:val="008B262C"/>
    <w:rsid w:val="008B310D"/>
    <w:rsid w:val="008B3612"/>
    <w:rsid w:val="009171C7"/>
    <w:rsid w:val="00933C0B"/>
    <w:rsid w:val="00955FD9"/>
    <w:rsid w:val="00993D03"/>
    <w:rsid w:val="00993F7A"/>
    <w:rsid w:val="009B1AC8"/>
    <w:rsid w:val="009B25AF"/>
    <w:rsid w:val="009B43F5"/>
    <w:rsid w:val="009C5777"/>
    <w:rsid w:val="009E2461"/>
    <w:rsid w:val="009E285D"/>
    <w:rsid w:val="009E5EDF"/>
    <w:rsid w:val="00A23DC8"/>
    <w:rsid w:val="00A609E2"/>
    <w:rsid w:val="00A801BA"/>
    <w:rsid w:val="00AA262C"/>
    <w:rsid w:val="00AA2B74"/>
    <w:rsid w:val="00AB6942"/>
    <w:rsid w:val="00AE1639"/>
    <w:rsid w:val="00AF3194"/>
    <w:rsid w:val="00B2246C"/>
    <w:rsid w:val="00B23830"/>
    <w:rsid w:val="00B344E2"/>
    <w:rsid w:val="00B36932"/>
    <w:rsid w:val="00B83153"/>
    <w:rsid w:val="00B86E4C"/>
    <w:rsid w:val="00B90541"/>
    <w:rsid w:val="00BB40CE"/>
    <w:rsid w:val="00BC6871"/>
    <w:rsid w:val="00BC6E2A"/>
    <w:rsid w:val="00BE01CD"/>
    <w:rsid w:val="00C424A4"/>
    <w:rsid w:val="00C43D7B"/>
    <w:rsid w:val="00C77160"/>
    <w:rsid w:val="00CB0C9F"/>
    <w:rsid w:val="00CE7ED5"/>
    <w:rsid w:val="00CF61CF"/>
    <w:rsid w:val="00D10B3D"/>
    <w:rsid w:val="00D210C8"/>
    <w:rsid w:val="00D24C46"/>
    <w:rsid w:val="00D335F2"/>
    <w:rsid w:val="00D63E54"/>
    <w:rsid w:val="00D71935"/>
    <w:rsid w:val="00D93849"/>
    <w:rsid w:val="00DA2F36"/>
    <w:rsid w:val="00DC7DFC"/>
    <w:rsid w:val="00DD289B"/>
    <w:rsid w:val="00DE03B8"/>
    <w:rsid w:val="00DE4495"/>
    <w:rsid w:val="00DE471C"/>
    <w:rsid w:val="00DE490A"/>
    <w:rsid w:val="00DF1E7A"/>
    <w:rsid w:val="00E03FA6"/>
    <w:rsid w:val="00E32617"/>
    <w:rsid w:val="00E428A4"/>
    <w:rsid w:val="00E6613C"/>
    <w:rsid w:val="00EC729A"/>
    <w:rsid w:val="00EE1FF6"/>
    <w:rsid w:val="00EF2EB9"/>
    <w:rsid w:val="00F35F1C"/>
    <w:rsid w:val="00F651A4"/>
    <w:rsid w:val="00FB1C7D"/>
    <w:rsid w:val="664D3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8"/>
    <w:unhideWhenUsed/>
    <w:qFormat/>
    <w:uiPriority w:val="99"/>
    <w:rPr>
      <w:sz w:val="18"/>
      <w:szCs w:val="18"/>
    </w:rPr>
  </w:style>
  <w:style w:type="paragraph" w:styleId="3">
    <w:name w:val="footer"/>
    <w:basedOn w:val="1"/>
    <w:link w:val="17"/>
    <w:unhideWhenUsed/>
    <w:uiPriority w:val="99"/>
    <w:pPr>
      <w:tabs>
        <w:tab w:val="center" w:pos="4153"/>
        <w:tab w:val="right" w:pos="8306"/>
      </w:tabs>
      <w:snapToGrid w:val="0"/>
      <w:jc w:val="left"/>
    </w:pPr>
    <w:rPr>
      <w:sz w:val="18"/>
      <w:szCs w:val="18"/>
    </w:rPr>
  </w:style>
  <w:style w:type="paragraph" w:styleId="4">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unhideWhenUsed/>
    <w:qFormat/>
    <w:uiPriority w:val="99"/>
    <w:rPr>
      <w:color w:val="903638" w:themeColor="followedHyperlink"/>
      <w:u w:val="single"/>
      <w14:textFill>
        <w14:solidFill>
          <w14:schemeClr w14:val="folHlink"/>
        </w14:solidFill>
      </w14:textFill>
    </w:rPr>
  </w:style>
  <w:style w:type="character" w:styleId="7">
    <w:name w:val="Hyperlink"/>
    <w:basedOn w:val="5"/>
    <w:uiPriority w:val="99"/>
    <w:rPr>
      <w:color w:val="0000FF"/>
      <w:u w:val="single"/>
    </w:rPr>
  </w:style>
  <w:style w:type="table" w:styleId="9">
    <w:name w:val="Table Grid"/>
    <w:basedOn w:val="8"/>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10">
    <w:name w:val="Light List Accent 6"/>
    <w:basedOn w:val="8"/>
    <w:uiPriority w:val="61"/>
    <w:tblPr>
      <w:tblBorders>
        <w:top w:val="single" w:color="E8B7B7" w:themeColor="accent6" w:sz="8" w:space="0"/>
        <w:left w:val="single" w:color="E8B7B7" w:themeColor="accent6" w:sz="8" w:space="0"/>
        <w:bottom w:val="single" w:color="E8B7B7" w:themeColor="accent6" w:sz="8" w:space="0"/>
        <w:right w:val="single" w:color="E8B7B7" w:themeColor="accent6"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E8B7B7" w:themeFill="accent6"/>
      </w:tcPr>
    </w:tblStylePr>
    <w:tblStylePr w:type="lastRow">
      <w:pPr>
        <w:spacing w:before="0" w:after="0" w:line="240" w:lineRule="auto"/>
      </w:pPr>
      <w:rPr>
        <w:b/>
        <w:bCs/>
      </w:rPr>
      <w:tblPr>
        <w:tblLayout w:type="fixed"/>
      </w:tblPr>
      <w:tcPr>
        <w:tcBorders>
          <w:top w:val="double" w:color="E8B7B7" w:themeColor="accent6" w:sz="6" w:space="0"/>
          <w:left w:val="single" w:color="E8B7B7" w:themeColor="accent6" w:sz="8" w:space="0"/>
          <w:bottom w:val="single" w:color="E8B7B7" w:themeColor="accent6" w:sz="8" w:space="0"/>
          <w:right w:val="single" w:color="E8B7B7" w:themeColor="accent6" w:sz="8" w:space="0"/>
        </w:tcBorders>
      </w:tcPr>
    </w:tblStylePr>
    <w:tblStylePr w:type="firstCol">
      <w:rPr>
        <w:b/>
        <w:bCs/>
      </w:rPr>
    </w:tblStylePr>
    <w:tblStylePr w:type="lastCol">
      <w:rPr>
        <w:b/>
        <w:bCs/>
      </w:rPr>
    </w:tblStylePr>
    <w:tblStylePr w:type="band1Vert">
      <w:tblPr>
        <w:tblLayout w:type="fixed"/>
      </w:tblPr>
      <w:tcPr>
        <w:tcBorders>
          <w:top w:val="single" w:color="E8B7B7" w:themeColor="accent6" w:sz="8" w:space="0"/>
          <w:left w:val="single" w:color="E8B7B7" w:themeColor="accent6" w:sz="8" w:space="0"/>
          <w:bottom w:val="single" w:color="E8B7B7" w:themeColor="accent6" w:sz="8" w:space="0"/>
          <w:right w:val="single" w:color="E8B7B7" w:themeColor="accent6" w:sz="8" w:space="0"/>
        </w:tcBorders>
      </w:tcPr>
    </w:tblStylePr>
    <w:tblStylePr w:type="band1Horz">
      <w:tblPr>
        <w:tblLayout w:type="fixed"/>
      </w:tblPr>
      <w:tcPr>
        <w:tcBorders>
          <w:top w:val="single" w:color="E8B7B7" w:themeColor="accent6" w:sz="8" w:space="0"/>
          <w:left w:val="single" w:color="E8B7B7" w:themeColor="accent6" w:sz="8" w:space="0"/>
          <w:bottom w:val="single" w:color="E8B7B7" w:themeColor="accent6" w:sz="8" w:space="0"/>
          <w:right w:val="single" w:color="E8B7B7" w:themeColor="accent6" w:sz="8" w:space="0"/>
        </w:tcBorders>
      </w:tcPr>
    </w:tblStylePr>
  </w:style>
  <w:style w:type="table" w:styleId="11">
    <w:name w:val="Light Grid Accent 6"/>
    <w:basedOn w:val="8"/>
    <w:uiPriority w:val="62"/>
    <w:tblPr>
      <w:tblBorders>
        <w:top w:val="single" w:color="E8B7B7" w:themeColor="accent6" w:sz="8" w:space="0"/>
        <w:left w:val="single" w:color="E8B7B7" w:themeColor="accent6" w:sz="8" w:space="0"/>
        <w:bottom w:val="single" w:color="E8B7B7" w:themeColor="accent6" w:sz="8" w:space="0"/>
        <w:right w:val="single" w:color="E8B7B7" w:themeColor="accent6" w:sz="8" w:space="0"/>
        <w:insideH w:val="single" w:color="E8B7B7" w:themeColor="accent6" w:sz="8" w:space="0"/>
        <w:insideV w:val="single" w:color="E8B7B7" w:themeColor="accent6" w:sz="8" w:space="0"/>
      </w:tblBorders>
      <w:tblLayout w:type="fixed"/>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E8B7B7" w:themeColor="accent6" w:sz="8" w:space="0"/>
          <w:left w:val="single" w:color="E8B7B7" w:themeColor="accent6" w:sz="8" w:space="0"/>
          <w:bottom w:val="single" w:color="E8B7B7" w:themeColor="accent6" w:sz="18" w:space="0"/>
          <w:right w:val="single" w:color="E8B7B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E8B7B7" w:themeColor="accent6" w:sz="6" w:space="0"/>
          <w:left w:val="single" w:color="E8B7B7" w:themeColor="accent6" w:sz="8" w:space="0"/>
          <w:bottom w:val="single" w:color="E8B7B7" w:themeColor="accent6" w:sz="8" w:space="0"/>
          <w:right w:val="single" w:color="E8B7B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E8B7B7" w:themeColor="accent6" w:sz="8" w:space="0"/>
          <w:left w:val="single" w:color="E8B7B7" w:themeColor="accent6" w:sz="8" w:space="0"/>
          <w:bottom w:val="single" w:color="E8B7B7" w:themeColor="accent6" w:sz="8" w:space="0"/>
          <w:right w:val="single" w:color="E8B7B7" w:themeColor="accent6" w:sz="8" w:space="0"/>
        </w:tcBorders>
      </w:tcPr>
    </w:tblStylePr>
    <w:tblStylePr w:type="band1Vert">
      <w:tblPr>
        <w:tblLayout w:type="fixed"/>
      </w:tblPr>
      <w:tcPr>
        <w:tcBorders>
          <w:top w:val="single" w:color="E8B7B7" w:themeColor="accent6" w:sz="8" w:space="0"/>
          <w:left w:val="single" w:color="E8B7B7" w:themeColor="accent6" w:sz="8" w:space="0"/>
          <w:bottom w:val="single" w:color="E8B7B7" w:themeColor="accent6" w:sz="8" w:space="0"/>
          <w:right w:val="single" w:color="E8B7B7" w:themeColor="accent6" w:sz="8" w:space="0"/>
        </w:tcBorders>
        <w:shd w:val="clear" w:color="auto" w:fill="F9EDED" w:themeFill="accent6" w:themeFillTint="3F"/>
      </w:tcPr>
    </w:tblStylePr>
    <w:tblStylePr w:type="band1Horz">
      <w:tblPr>
        <w:tblLayout w:type="fixed"/>
      </w:tblPr>
      <w:tcPr>
        <w:tcBorders>
          <w:top w:val="single" w:color="E8B7B7" w:themeColor="accent6" w:sz="8" w:space="0"/>
          <w:left w:val="single" w:color="E8B7B7" w:themeColor="accent6" w:sz="8" w:space="0"/>
          <w:bottom w:val="single" w:color="E8B7B7" w:themeColor="accent6" w:sz="8" w:space="0"/>
          <w:right w:val="single" w:color="E8B7B7" w:themeColor="accent6" w:sz="8" w:space="0"/>
          <w:insideV w:val="single" w:sz="8" w:space="0"/>
        </w:tcBorders>
        <w:shd w:val="clear" w:color="auto" w:fill="F9EDED" w:themeFill="accent6" w:themeFillTint="3F"/>
      </w:tcPr>
    </w:tblStylePr>
    <w:tblStylePr w:type="band2Horz">
      <w:tblPr>
        <w:tblLayout w:type="fixed"/>
      </w:tblPr>
      <w:tcPr>
        <w:tcBorders>
          <w:top w:val="single" w:color="E8B7B7" w:themeColor="accent6" w:sz="8" w:space="0"/>
          <w:left w:val="single" w:color="E8B7B7" w:themeColor="accent6" w:sz="8" w:space="0"/>
          <w:bottom w:val="single" w:color="E8B7B7" w:themeColor="accent6" w:sz="8" w:space="0"/>
          <w:right w:val="single" w:color="E8B7B7" w:themeColor="accent6" w:sz="8" w:space="0"/>
          <w:insideV w:val="single" w:sz="8" w:space="0"/>
        </w:tcBorders>
      </w:tcPr>
    </w:tblStylePr>
  </w:style>
  <w:style w:type="table" w:styleId="12">
    <w:name w:val="Medium Shading 1 Accent 6"/>
    <w:basedOn w:val="8"/>
    <w:uiPriority w:val="63"/>
    <w:tblPr>
      <w:tblBorders>
        <w:top w:val="single" w:color="EDC9C9" w:themeColor="accent6" w:themeTint="BF" w:sz="8" w:space="0"/>
        <w:left w:val="single" w:color="EDC9C9" w:themeColor="accent6" w:themeTint="BF" w:sz="8" w:space="0"/>
        <w:bottom w:val="single" w:color="EDC9C9" w:themeColor="accent6" w:themeTint="BF" w:sz="8" w:space="0"/>
        <w:right w:val="single" w:color="EDC9C9" w:themeColor="accent6" w:themeTint="BF" w:sz="8" w:space="0"/>
        <w:insideH w:val="single" w:color="EDC9C9" w:themeColor="accent6" w:themeTint="BF"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EDC9C9" w:themeColor="accent6" w:themeTint="BF" w:sz="8" w:space="0"/>
          <w:left w:val="single" w:color="EDC9C9" w:themeColor="accent6" w:themeTint="BF" w:sz="8" w:space="0"/>
          <w:bottom w:val="single" w:color="EDC9C9" w:themeColor="accent6" w:themeTint="BF" w:sz="8" w:space="0"/>
          <w:right w:val="single" w:color="EDC9C9" w:themeColor="accent6" w:themeTint="BF" w:sz="8" w:space="0"/>
          <w:insideH w:val="nil"/>
          <w:insideV w:val="nil"/>
        </w:tcBorders>
        <w:shd w:val="clear" w:color="auto" w:fill="E8B7B7" w:themeFill="accent6"/>
      </w:tcPr>
    </w:tblStylePr>
    <w:tblStylePr w:type="lastRow">
      <w:pPr>
        <w:spacing w:before="0" w:after="0" w:line="240" w:lineRule="auto"/>
      </w:pPr>
      <w:rPr>
        <w:b/>
        <w:bCs/>
      </w:rPr>
      <w:tblPr>
        <w:tblLayout w:type="fixed"/>
      </w:tblPr>
      <w:tcPr>
        <w:tcBorders>
          <w:top w:val="double" w:color="EDC9C9" w:themeColor="accent6" w:themeTint="BF" w:sz="6" w:space="0"/>
          <w:left w:val="single" w:color="EDC9C9" w:themeColor="accent6" w:themeTint="BF" w:sz="8" w:space="0"/>
          <w:bottom w:val="single" w:color="EDC9C9" w:themeColor="accent6" w:themeTint="BF" w:sz="8" w:space="0"/>
          <w:right w:val="single" w:color="EDC9C9" w:themeColor="accent6"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F9EDED" w:themeFill="accent6" w:themeFillTint="3F"/>
      </w:tcPr>
    </w:tblStylePr>
    <w:tblStylePr w:type="band1Horz">
      <w:tblPr>
        <w:tblLayout w:type="fixed"/>
      </w:tblPr>
      <w:tcPr>
        <w:tcBorders>
          <w:insideH w:val="nil"/>
          <w:insideV w:val="nil"/>
        </w:tcBorders>
        <w:shd w:val="clear" w:color="auto" w:fill="F9EDED" w:themeFill="accent6" w:themeFillTint="3F"/>
      </w:tcPr>
    </w:tblStylePr>
    <w:tblStylePr w:type="band2Horz">
      <w:tblPr>
        <w:tblLayout w:type="fixed"/>
      </w:tblPr>
      <w:tcPr>
        <w:tcBorders>
          <w:insideH w:val="nil"/>
          <w:insideV w:val="nil"/>
        </w:tcBorders>
      </w:tcPr>
    </w:tblStylePr>
  </w:style>
  <w:style w:type="table" w:styleId="13">
    <w:name w:val="Medium List 1 Accent 6"/>
    <w:basedOn w:val="8"/>
    <w:uiPriority w:val="65"/>
    <w:rPr>
      <w:color w:val="000000" w:themeColor="text1"/>
      <w14:textFill>
        <w14:solidFill>
          <w14:schemeClr w14:val="tx1"/>
        </w14:solidFill>
      </w14:textFill>
    </w:rPr>
    <w:tblPr>
      <w:tblBorders>
        <w:top w:val="single" w:color="E8B7B7" w:themeColor="accent6" w:sz="8" w:space="0"/>
        <w:bottom w:val="single" w:color="E8B7B7" w:themeColor="accent6" w:sz="8" w:space="0"/>
      </w:tblBorders>
      <w:tblLayout w:type="fixed"/>
    </w:tblPr>
    <w:tblStylePr w:type="firstRow">
      <w:rPr>
        <w:rFonts w:asciiTheme="majorHAnsi" w:hAnsiTheme="majorHAnsi" w:eastAsiaTheme="majorEastAsia" w:cstheme="majorBidi"/>
      </w:rPr>
      <w:tblPr>
        <w:tblLayout w:type="fixed"/>
      </w:tblPr>
      <w:tcPr>
        <w:tcBorders>
          <w:top w:val="nil"/>
          <w:bottom w:val="single" w:color="E8B7B7" w:themeColor="accent6" w:sz="8" w:space="0"/>
        </w:tcBorders>
      </w:tcPr>
    </w:tblStylePr>
    <w:tblStylePr w:type="lastRow">
      <w:rPr>
        <w:b/>
        <w:bCs/>
        <w:color w:val="676A55" w:themeColor="text2"/>
        <w14:textFill>
          <w14:solidFill>
            <w14:schemeClr w14:val="tx2"/>
          </w14:solidFill>
        </w14:textFill>
      </w:rPr>
      <w:tblPr>
        <w:tblLayout w:type="fixed"/>
      </w:tblPr>
      <w:tcPr>
        <w:tcBorders>
          <w:top w:val="single" w:color="E8B7B7" w:themeColor="accent6" w:sz="8" w:space="0"/>
          <w:bottom w:val="single" w:color="E8B7B7" w:themeColor="accent6" w:sz="8" w:space="0"/>
        </w:tcBorders>
      </w:tcPr>
    </w:tblStylePr>
    <w:tblStylePr w:type="firstCol">
      <w:rPr>
        <w:b/>
        <w:bCs/>
      </w:rPr>
    </w:tblStylePr>
    <w:tblStylePr w:type="lastCol">
      <w:rPr>
        <w:b/>
        <w:bCs/>
      </w:rPr>
      <w:tblPr>
        <w:tblLayout w:type="fixed"/>
      </w:tblPr>
      <w:tcPr>
        <w:tcBorders>
          <w:top w:val="single" w:color="E8B7B7" w:themeColor="accent6" w:sz="8" w:space="0"/>
          <w:bottom w:val="single" w:color="E8B7B7" w:themeColor="accent6" w:sz="8" w:space="0"/>
        </w:tcBorders>
      </w:tcPr>
    </w:tblStylePr>
    <w:tblStylePr w:type="band1Vert">
      <w:tblPr>
        <w:tblLayout w:type="fixed"/>
      </w:tblPr>
      <w:tcPr>
        <w:shd w:val="clear" w:color="auto" w:fill="F9EDED" w:themeFill="accent6" w:themeFillTint="3F"/>
      </w:tcPr>
    </w:tblStylePr>
    <w:tblStylePr w:type="band1Horz">
      <w:tblPr>
        <w:tblLayout w:type="fixed"/>
      </w:tblPr>
      <w:tcPr>
        <w:shd w:val="clear" w:color="auto" w:fill="F9EDED" w:themeFill="accent6" w:themeFillTint="3F"/>
      </w:tcPr>
    </w:tblStylePr>
  </w:style>
  <w:style w:type="table" w:styleId="14">
    <w:name w:val="Medium Grid 1 Accent 6"/>
    <w:basedOn w:val="8"/>
    <w:uiPriority w:val="67"/>
    <w:tblPr>
      <w:tblBorders>
        <w:top w:val="single" w:color="EDC9C9" w:themeColor="accent6" w:themeTint="BF" w:sz="8" w:space="0"/>
        <w:left w:val="single" w:color="EDC9C9" w:themeColor="accent6" w:themeTint="BF" w:sz="8" w:space="0"/>
        <w:bottom w:val="single" w:color="EDC9C9" w:themeColor="accent6" w:themeTint="BF" w:sz="8" w:space="0"/>
        <w:right w:val="single" w:color="EDC9C9" w:themeColor="accent6" w:themeTint="BF" w:sz="8" w:space="0"/>
        <w:insideH w:val="single" w:color="EDC9C9" w:themeColor="accent6" w:themeTint="BF" w:sz="8" w:space="0"/>
        <w:insideV w:val="single" w:color="EDC9C9" w:themeColor="accent6" w:themeTint="BF" w:sz="8" w:space="0"/>
      </w:tblBorders>
      <w:tblLayout w:type="fixed"/>
    </w:tblPr>
    <w:tcPr>
      <w:shd w:val="clear" w:color="auto" w:fill="F9EDED" w:themeFill="accent6" w:themeFillTint="3F"/>
    </w:tcPr>
    <w:tblStylePr w:type="firstRow">
      <w:rPr>
        <w:b/>
        <w:bCs/>
      </w:rPr>
    </w:tblStylePr>
    <w:tblStylePr w:type="lastRow">
      <w:rPr>
        <w:b/>
        <w:bCs/>
      </w:rPr>
      <w:tblPr>
        <w:tblLayout w:type="fixed"/>
      </w:tblPr>
      <w:tcPr>
        <w:tcBorders>
          <w:top w:val="single" w:color="EDC9C9" w:themeColor="accent6" w:themeTint="BF" w:sz="18" w:space="0"/>
        </w:tcBorders>
      </w:tcPr>
    </w:tblStylePr>
    <w:tblStylePr w:type="firstCol">
      <w:rPr>
        <w:b/>
        <w:bCs/>
      </w:rPr>
    </w:tblStylePr>
    <w:tblStylePr w:type="lastCol">
      <w:rPr>
        <w:b/>
        <w:bCs/>
      </w:rPr>
    </w:tblStylePr>
    <w:tblStylePr w:type="band1Vert">
      <w:tblPr>
        <w:tblLayout w:type="fixed"/>
      </w:tblPr>
      <w:tcPr>
        <w:shd w:val="clear" w:color="auto" w:fill="F3DBDB" w:themeFill="accent6" w:themeFillTint="7F"/>
      </w:tcPr>
    </w:tblStylePr>
    <w:tblStylePr w:type="band1Horz">
      <w:tblPr>
        <w:tblLayout w:type="fixed"/>
      </w:tblPr>
      <w:tcPr>
        <w:shd w:val="clear" w:color="auto" w:fill="F3DBDB" w:themeFill="accent6" w:themeFillTint="7F"/>
      </w:tcPr>
    </w:tblStylePr>
  </w:style>
  <w:style w:type="table" w:styleId="15">
    <w:name w:val="Medium Grid 3 Accent 6"/>
    <w:basedOn w:val="8"/>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Pr>
    <w:tcPr>
      <w:shd w:val="clear" w:color="auto" w:fill="F9EDED" w:themeFill="accent6"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8B7B7" w:themeFill="accent6"/>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8B7B7" w:themeFill="accent6"/>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E8B7B7" w:themeFill="accent6"/>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E8B7B7" w:themeFill="accent6"/>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3DBDB" w:themeFill="accent6"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3DBDB" w:themeFill="accent6" w:themeFillTint="7F"/>
      </w:tcPr>
    </w:tblStylePr>
  </w:style>
  <w:style w:type="character" w:customStyle="1" w:styleId="16">
    <w:name w:val="页眉 Char"/>
    <w:basedOn w:val="5"/>
    <w:link w:val="4"/>
    <w:uiPriority w:val="99"/>
    <w:rPr>
      <w:sz w:val="18"/>
      <w:szCs w:val="18"/>
    </w:rPr>
  </w:style>
  <w:style w:type="character" w:customStyle="1" w:styleId="17">
    <w:name w:val="页脚 Char"/>
    <w:basedOn w:val="5"/>
    <w:link w:val="3"/>
    <w:uiPriority w:val="99"/>
    <w:rPr>
      <w:sz w:val="18"/>
      <w:szCs w:val="18"/>
    </w:rPr>
  </w:style>
  <w:style w:type="character" w:customStyle="1" w:styleId="18">
    <w:name w:val="批注框文本 Char"/>
    <w:basedOn w:val="5"/>
    <w:link w:val="2"/>
    <w:semiHidden/>
    <w:qFormat/>
    <w:uiPriority w:val="99"/>
    <w:rPr>
      <w:sz w:val="18"/>
      <w:szCs w:val="18"/>
    </w:rPr>
  </w:style>
  <w:style w:type="paragraph" w:customStyle="1"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沉稳">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D70FE0-FDF2-49CB-A37A-FDBBDB901FE9}">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329</Words>
  <Characters>1876</Characters>
  <Lines>15</Lines>
  <Paragraphs>4</Paragraphs>
  <TotalTime>0</TotalTime>
  <ScaleCrop>false</ScaleCrop>
  <LinksUpToDate>false</LinksUpToDate>
  <CharactersWithSpaces>2201</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2015-10-15T07:48:00Z</dcterms:created>
  <dc:creator>Lisa Chen</dc:creator>
  <cp:lastModifiedBy>Administrator</cp:lastModifiedBy>
  <cp:lastPrinted>2015-10-12T07:55:00Z</cp:lastPrinted>
  <dcterms:modified xsi:type="dcterms:W3CDTF">2017-10-12T06:08:48Z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