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方正小标宋简体"/>
          <w:sz w:val="30"/>
          <w:szCs w:val="30"/>
        </w:rPr>
      </w:pPr>
      <w:r>
        <w:rPr>
          <w:rFonts w:ascii="Times New Roman" w:hAnsi="Times New Roman" w:eastAsia="仿宋"/>
          <w:b/>
          <w:bCs/>
          <w:color w:val="000000"/>
          <w:kern w:val="0"/>
          <w:sz w:val="30"/>
          <w:szCs w:val="30"/>
          <w:lang w:bidi="ar"/>
        </w:rPr>
        <w:t>附件</w:t>
      </w:r>
      <w:r>
        <w:rPr>
          <w:rFonts w:hint="eastAsia" w:ascii="Times New Roman" w:hAnsi="Times New Roman" w:eastAsia="仿宋"/>
          <w:b/>
          <w:bCs/>
          <w:color w:val="000000"/>
          <w:kern w:val="0"/>
          <w:sz w:val="30"/>
          <w:szCs w:val="30"/>
          <w:lang w:bidi="ar"/>
        </w:rPr>
        <w:t>3</w:t>
      </w:r>
      <w:r>
        <w:rPr>
          <w:rFonts w:ascii="Times New Roman" w:hAnsi="Times New Roman" w:eastAsia="仿宋"/>
          <w:b/>
          <w:bCs/>
          <w:color w:val="000000"/>
          <w:kern w:val="0"/>
          <w:sz w:val="30"/>
          <w:szCs w:val="30"/>
          <w:lang w:bidi="ar"/>
        </w:rPr>
        <w:t>：</w:t>
      </w:r>
    </w:p>
    <w:p>
      <w:pPr>
        <w:ind w:firstLine="300" w:firstLineChars="100"/>
        <w:jc w:val="center"/>
        <w:rPr>
          <w:rFonts w:ascii="Times New Roman" w:hAnsi="Times New Roman" w:eastAsia="方正小标宋简体"/>
          <w:sz w:val="30"/>
          <w:szCs w:val="30"/>
        </w:rPr>
      </w:pPr>
      <w:r>
        <w:rPr>
          <w:rFonts w:ascii="Times New Roman" w:hAnsi="Times New Roman" w:eastAsia="方正小标宋简体"/>
          <w:sz w:val="30"/>
          <w:szCs w:val="30"/>
        </w:rPr>
        <w:t>复试考生网络远程复试设备及环境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765"/>
        <w:gridCol w:w="4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9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硬件准备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主机位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1部智能手机(摄像和语音功能可正常使用)或1台笔记本电脑或台式机(带有摄像和语音功能)。两个机位设备即电脑和手机摄像头像素不低于标清720P（720*1280）。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辅机位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1部智能手机(摄像和语音功能可正常使用，内含可正常通话的应急电话卡)。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软件准备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主机位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Chrome浏览器最新版(苹果手机使用Safari浏览器最新版)、学信网APP最新版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辅机位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学信网APP最新版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9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9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提前下载好复试所需软件客户端，认真学习软件的具体操作流程，详见《云南财经大学大学2022年博士研究生网络远程复试考生操作手册》。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准备</w:t>
            </w:r>
          </w:p>
        </w:tc>
        <w:tc>
          <w:tcPr>
            <w:tcW w:w="659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网络良好、能满足复试要求，保障具备有线宽带网络、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WIFI、4G网络等两种以上网络条件。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环境准备</w:t>
            </w:r>
          </w:p>
        </w:tc>
        <w:tc>
          <w:tcPr>
            <w:tcW w:w="659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独立安静的复试房间，灯光明亮不逆光。可视范围内不能有任何复试相关资料，不能有其他人在场。</w:t>
            </w:r>
          </w:p>
        </w:tc>
      </w:tr>
    </w:tbl>
    <w:p>
      <w:pPr>
        <w:rPr>
          <w:rFonts w:ascii="Times New Roman" w:hAnsi="Times New Roman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请考生提前做好网络远程复试设备及环境准备，复试前按照各报考学院通知要求进行模拟演练，确保复试顺利开展。如学院对网络远程复试相关设备及环境有特殊规定，以学院规定为准。</w:t>
      </w:r>
    </w:p>
    <w:p>
      <w:pPr>
        <w:rPr>
          <w:rFonts w:ascii="Times New Roman" w:hAnsi="Times New Roman" w:eastAsia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ZjZmYzU3MjE1MTg5NDkyOGY1YWUzZTczZDdhOTAifQ=="/>
  </w:docVars>
  <w:rsids>
    <w:rsidRoot w:val="00000000"/>
    <w:rsid w:val="7CD5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2022-06-09T01:24:02Z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C150DEA2E8704C848A5C6CDEA89481D3</vt:lpwstr>
  </property>
</Properties>
</file>